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93" w:rsidRDefault="00DF78A6">
      <w:pPr>
        <w:spacing w:after="96" w:line="270" w:lineRule="auto"/>
        <w:ind w:left="408" w:right="537" w:hanging="10"/>
        <w:jc w:val="center"/>
      </w:pPr>
      <w:r>
        <w:rPr>
          <w:b/>
        </w:rPr>
        <w:t xml:space="preserve">АНАЛІЗ РЕГУЛЯТОРНОГО ВПЛИВУ </w:t>
      </w:r>
    </w:p>
    <w:p w:rsidR="00ED4193" w:rsidRPr="00AC4289" w:rsidRDefault="003A4223" w:rsidP="003A4223">
      <w:pPr>
        <w:spacing w:after="4" w:line="270" w:lineRule="auto"/>
        <w:ind w:left="747" w:hanging="10"/>
        <w:jc w:val="center"/>
        <w:rPr>
          <w:lang w:val="uk-UA"/>
        </w:rPr>
      </w:pPr>
      <w:r>
        <w:rPr>
          <w:b/>
        </w:rPr>
        <w:t xml:space="preserve">до проєкту рішення сесії </w:t>
      </w:r>
      <w:r w:rsidR="00A16DE7">
        <w:rPr>
          <w:b/>
        </w:rPr>
        <w:t>Коломийської</w:t>
      </w:r>
      <w:r w:rsidR="00DF78A6">
        <w:rPr>
          <w:b/>
        </w:rPr>
        <w:t xml:space="preserve"> міської</w:t>
      </w:r>
      <w:r w:rsidR="00AC4289">
        <w:rPr>
          <w:b/>
          <w:lang w:val="uk-UA"/>
        </w:rPr>
        <w:t xml:space="preserve"> ради</w:t>
      </w:r>
    </w:p>
    <w:p w:rsidR="00ED4193" w:rsidRDefault="00DF78A6" w:rsidP="003A4223">
      <w:pPr>
        <w:spacing w:after="0" w:line="270" w:lineRule="auto"/>
        <w:ind w:left="408" w:right="398" w:hanging="10"/>
        <w:jc w:val="center"/>
      </w:pPr>
      <w:r>
        <w:rPr>
          <w:b/>
        </w:rPr>
        <w:t>«Про затвердження «Правил приймання стічних вод до систем централізованого водові</w:t>
      </w:r>
      <w:r w:rsidR="00A16DE7">
        <w:rPr>
          <w:b/>
        </w:rPr>
        <w:t xml:space="preserve">дведення міста </w:t>
      </w:r>
      <w:r w:rsidR="00A16DE7">
        <w:rPr>
          <w:b/>
          <w:lang w:val="uk-UA"/>
        </w:rPr>
        <w:t>Коломиї</w:t>
      </w:r>
      <w:r>
        <w:rPr>
          <w:b/>
        </w:rPr>
        <w:t>»</w:t>
      </w:r>
    </w:p>
    <w:p w:rsidR="00ED4193" w:rsidRDefault="00ED4193" w:rsidP="003A4223">
      <w:pPr>
        <w:spacing w:after="25" w:line="259" w:lineRule="auto"/>
        <w:ind w:left="467" w:firstLine="0"/>
        <w:jc w:val="center"/>
      </w:pPr>
    </w:p>
    <w:p w:rsidR="00ED4193" w:rsidRDefault="00DF78A6" w:rsidP="005A6F57">
      <w:pPr>
        <w:ind w:left="-15" w:right="136"/>
      </w:pPr>
      <w:r>
        <w:t xml:space="preserve">Аналіз регуляторного впливу регуляторного акту «Про затвердження «Правил приймання стічних вод до систем централізованого водовідведення міста </w:t>
      </w:r>
      <w:r w:rsidR="00A16DE7">
        <w:rPr>
          <w:lang w:val="uk-UA"/>
        </w:rPr>
        <w:t>Коломиї</w:t>
      </w:r>
      <w:r>
        <w:t xml:space="preserve">» здійснено на підставі Закону України від 11.09.2003 №1160VІ «Про засади державної регуляторної політики у сфері господарської діяльності» з урахуванням постанови Кабінету Міністрів України від 11.03.2004 №308 «Про затвердження методик проведення аналізу впливу та відстеження результативності регуляторного акту». </w:t>
      </w:r>
    </w:p>
    <w:p w:rsidR="00ED4193" w:rsidRDefault="00DF78A6">
      <w:pPr>
        <w:spacing w:after="29" w:line="259" w:lineRule="auto"/>
        <w:ind w:left="540" w:firstLine="0"/>
        <w:jc w:val="left"/>
      </w:pPr>
      <w:r>
        <w:rPr>
          <w:b/>
        </w:rPr>
        <w:t xml:space="preserve"> </w:t>
      </w:r>
    </w:p>
    <w:p w:rsidR="00ED4193" w:rsidRDefault="00DF78A6">
      <w:pPr>
        <w:spacing w:after="0" w:line="270" w:lineRule="auto"/>
        <w:ind w:left="408" w:hanging="10"/>
        <w:jc w:val="center"/>
      </w:pPr>
      <w:r>
        <w:rPr>
          <w:b/>
        </w:rPr>
        <w:t xml:space="preserve">І. Визначення проблеми </w:t>
      </w:r>
    </w:p>
    <w:p w:rsidR="00ED4193" w:rsidRDefault="00DF78A6">
      <w:pPr>
        <w:spacing w:after="25" w:line="259" w:lineRule="auto"/>
        <w:ind w:left="467" w:firstLine="0"/>
        <w:jc w:val="center"/>
      </w:pPr>
      <w:r>
        <w:t xml:space="preserve"> </w:t>
      </w:r>
    </w:p>
    <w:p w:rsidR="00ED4193" w:rsidRDefault="00DF78A6">
      <w:pPr>
        <w:ind w:left="-15" w:right="136"/>
      </w:pPr>
      <w:r>
        <w:t>Cистема централізованого во</w:t>
      </w:r>
      <w:r w:rsidR="00A16DE7">
        <w:t>довідведення м.</w:t>
      </w:r>
      <w:r w:rsidR="00A16DE7">
        <w:rPr>
          <w:lang w:val="uk-UA"/>
        </w:rPr>
        <w:t xml:space="preserve"> Коломиї</w:t>
      </w:r>
      <w:r>
        <w:t xml:space="preserve"> призначена для приймання, відводу і очистки стічних вод з по</w:t>
      </w:r>
      <w:r w:rsidR="00A16DE7">
        <w:t>дальшим випуском їх у р.</w:t>
      </w:r>
      <w:r w:rsidR="00AC0259">
        <w:rPr>
          <w:lang w:val="uk-UA"/>
        </w:rPr>
        <w:t xml:space="preserve"> </w:t>
      </w:r>
      <w:r w:rsidR="00A16DE7">
        <w:t>Прут</w:t>
      </w:r>
      <w:r>
        <w:t>. Якість очистки стічних вод, що випускаються у водойми, повинна відповідати гранично допустимому скиду згідно виданого дозволу на спеціальне водокористування. До системи централізованого в</w:t>
      </w:r>
      <w:r w:rsidR="00A16DE7">
        <w:t>одовідведення м.</w:t>
      </w:r>
      <w:r w:rsidR="00D63D97">
        <w:rPr>
          <w:lang w:val="uk-UA"/>
        </w:rPr>
        <w:t xml:space="preserve"> </w:t>
      </w:r>
      <w:r w:rsidR="00A16DE7">
        <w:rPr>
          <w:lang w:val="uk-UA"/>
        </w:rPr>
        <w:t>Коломиї</w:t>
      </w:r>
      <w:r>
        <w:t xml:space="preserve"> приймаються стічні води від населення та стічні води від установ, організацій і промислових підприємств (далі - споживачі), які за якістю і режимом скиду повинні відповідати вимогам місцевих Правил приймання стічних вод до системи централізованого водовідведення, затверджених місцевими органами виконавчої влади. Правила регулюють взаємовідносини між виробником та юридичними особами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w:t>
      </w:r>
      <w:hyperlink r:id="rId5">
        <w:r>
          <w:t xml:space="preserve"> </w:t>
        </w:r>
      </w:hyperlink>
      <w:hyperlink r:id="rId6">
        <w:r>
          <w:rPr>
            <w:color w:val="0000FF"/>
            <w:u w:val="single" w:color="0000FF"/>
          </w:rPr>
          <w:t>Податковим кодексом України</w:t>
        </w:r>
      </w:hyperlink>
      <w:hyperlink r:id="rId7">
        <w:r>
          <w:t>,</w:t>
        </w:r>
      </w:hyperlink>
      <w:r>
        <w:t xml:space="preserve"> які скидають стічні води до системи централізованого во</w:t>
      </w:r>
      <w:r w:rsidR="0010551C">
        <w:t xml:space="preserve">довідведення м. </w:t>
      </w:r>
      <w:r w:rsidR="0010551C">
        <w:rPr>
          <w:lang w:val="uk-UA"/>
        </w:rPr>
        <w:t>Коломиї</w:t>
      </w:r>
      <w:r>
        <w:t xml:space="preserve">.  </w:t>
      </w:r>
    </w:p>
    <w:p w:rsidR="00ED4193" w:rsidRDefault="00DF78A6">
      <w:pPr>
        <w:ind w:left="-15" w:right="136"/>
      </w:pPr>
      <w:r>
        <w:t>На теперішній час існує загальна проблема щодо вирішення питання контролю приймання стічних вод до системи централізованого водові</w:t>
      </w:r>
      <w:r w:rsidR="00A16DE7">
        <w:t>дведення міста Коломиї</w:t>
      </w:r>
      <w:r>
        <w:t xml:space="preserve">.  </w:t>
      </w:r>
    </w:p>
    <w:p w:rsidR="00ED4193" w:rsidRDefault="00DF78A6">
      <w:pPr>
        <w:ind w:left="540" w:right="136" w:firstLine="0"/>
      </w:pPr>
      <w:r>
        <w:t xml:space="preserve">Даним регуляторним актом пропонується вирішити такі питання: </w:t>
      </w:r>
    </w:p>
    <w:p w:rsidR="00ED4193" w:rsidRDefault="00DF78A6">
      <w:pPr>
        <w:numPr>
          <w:ilvl w:val="0"/>
          <w:numId w:val="1"/>
        </w:numPr>
        <w:ind w:right="136"/>
      </w:pPr>
      <w:r>
        <w:t>запобігання порушенням у роботі мереж і споруд централізованого водові</w:t>
      </w:r>
      <w:r w:rsidR="00A16DE7">
        <w:t>дведення міста Коломиї</w:t>
      </w:r>
      <w:r>
        <w:t xml:space="preserve">; </w:t>
      </w:r>
    </w:p>
    <w:p w:rsidR="00ED4193" w:rsidRDefault="00DF78A6">
      <w:pPr>
        <w:numPr>
          <w:ilvl w:val="0"/>
          <w:numId w:val="1"/>
        </w:numPr>
        <w:ind w:right="136"/>
      </w:pPr>
      <w:r>
        <w:t xml:space="preserve">підвищення ефективності роботи цих споруд і безпеки їх експлуатації та забезпечення охорони навколишнього середовища від забруднення скидами стічних вод; </w:t>
      </w:r>
    </w:p>
    <w:p w:rsidR="00ED4193" w:rsidRDefault="00DF78A6">
      <w:pPr>
        <w:numPr>
          <w:ilvl w:val="0"/>
          <w:numId w:val="1"/>
        </w:numPr>
        <w:ind w:right="136"/>
      </w:pPr>
      <w:r>
        <w:t xml:space="preserve">захист здоров’я персоналу систем збирання, відведення стічних вод та очисних споруд; </w:t>
      </w:r>
    </w:p>
    <w:p w:rsidR="00ED4193" w:rsidRDefault="00DF78A6">
      <w:pPr>
        <w:numPr>
          <w:ilvl w:val="0"/>
          <w:numId w:val="1"/>
        </w:numPr>
        <w:ind w:right="136"/>
      </w:pPr>
      <w:r>
        <w:lastRenderedPageBreak/>
        <w:t xml:space="preserve">гарантування безперебійної в межах регламентних норм роботи споруд очищення стічних вод та обробки осадів; </w:t>
      </w:r>
    </w:p>
    <w:p w:rsidR="00ED4193" w:rsidRDefault="00DF78A6">
      <w:pPr>
        <w:numPr>
          <w:ilvl w:val="0"/>
          <w:numId w:val="1"/>
        </w:numPr>
        <w:ind w:right="136"/>
      </w:pPr>
      <w:r>
        <w:t xml:space="preserve">гарантування, що осад може бути утилізований у безпечний і прийнятний для навколишнього середовища спосіб; </w:t>
      </w:r>
    </w:p>
    <w:p w:rsidR="00ED4193" w:rsidRDefault="00DF78A6">
      <w:pPr>
        <w:numPr>
          <w:ilvl w:val="0"/>
          <w:numId w:val="1"/>
        </w:numPr>
        <w:ind w:right="136"/>
      </w:pPr>
      <w:r>
        <w:t xml:space="preserve">впровадження ефективного контролю щодо скиду стічних вод до системи централізованого водовідведення;  </w:t>
      </w:r>
    </w:p>
    <w:p w:rsidR="00ED4193" w:rsidRDefault="00DF78A6">
      <w:pPr>
        <w:numPr>
          <w:ilvl w:val="0"/>
          <w:numId w:val="1"/>
        </w:numPr>
        <w:ind w:right="136"/>
      </w:pPr>
      <w:r>
        <w:t xml:space="preserve">затвердження порядку виявлення порушень та впровадження заходів впливу у разі порушення вимог щодо скиду стічних вод до системи централізованого водовідведення (стягнення з порушників плати та порядок визначення розміру цієї плати; відключення порушників від системи централізованого водопостачання та водовідведення; відшкодування споживачами, з вини яких сталося порушення природоохоронного законодавства, сум, стягнених з виробника за відповідне порушення). </w:t>
      </w:r>
    </w:p>
    <w:p w:rsidR="00ED4193" w:rsidRDefault="00DF78A6">
      <w:pPr>
        <w:ind w:left="-15" w:right="136"/>
      </w:pPr>
      <w:r>
        <w:t xml:space="preserve">Для зменшення виникаючих протиріч між виробником та споживачами новими Правилами чітко прописуються: </w:t>
      </w:r>
    </w:p>
    <w:p w:rsidR="00ED4193" w:rsidRDefault="00DF78A6">
      <w:pPr>
        <w:numPr>
          <w:ilvl w:val="0"/>
          <w:numId w:val="1"/>
        </w:numPr>
        <w:ind w:right="136"/>
      </w:pPr>
      <w:r>
        <w:t xml:space="preserve">права та обов'язки виробника і споживачів, які користуються послугами водовідведення та/або очищення стічних вод; </w:t>
      </w:r>
    </w:p>
    <w:p w:rsidR="00ED4193" w:rsidRDefault="00DF78A6">
      <w:pPr>
        <w:numPr>
          <w:ilvl w:val="0"/>
          <w:numId w:val="1"/>
        </w:numPr>
        <w:ind w:right="136"/>
      </w:pPr>
      <w:r>
        <w:t xml:space="preserve">відповідальність за невиконання правил; </w:t>
      </w:r>
    </w:p>
    <w:p w:rsidR="00ED4193" w:rsidRDefault="00DF78A6">
      <w:pPr>
        <w:numPr>
          <w:ilvl w:val="0"/>
          <w:numId w:val="1"/>
        </w:numPr>
        <w:ind w:right="136"/>
      </w:pPr>
      <w:r>
        <w:t xml:space="preserve">загальні вимоги </w:t>
      </w:r>
      <w:proofErr w:type="gramStart"/>
      <w:r>
        <w:t>до складу</w:t>
      </w:r>
      <w:proofErr w:type="gramEnd"/>
      <w:r>
        <w:t xml:space="preserve"> та властивостей стічних вод, які скидаються до систем централізованого водовідведення та очищення стічних вод; </w:t>
      </w:r>
    </w:p>
    <w:p w:rsidR="00ED4193" w:rsidRDefault="00DF78A6">
      <w:pPr>
        <w:numPr>
          <w:ilvl w:val="0"/>
          <w:numId w:val="1"/>
        </w:numPr>
        <w:ind w:right="136"/>
      </w:pPr>
      <w:r>
        <w:t xml:space="preserve">визначення допустимих концентрацій забруднюючих речовин у стічних водах споживачів;  </w:t>
      </w:r>
    </w:p>
    <w:p w:rsidR="00ED4193" w:rsidRDefault="00DF78A6">
      <w:pPr>
        <w:numPr>
          <w:ilvl w:val="0"/>
          <w:numId w:val="1"/>
        </w:numPr>
        <w:ind w:right="136"/>
      </w:pPr>
      <w:r>
        <w:t>заходи впливу у разі порушення вимог щодо скиду стічних вод до систем централізованого водовідведення та очищення ст</w:t>
      </w:r>
      <w:r w:rsidR="0010551C">
        <w:t>ічних вод міста Коломиї</w:t>
      </w:r>
      <w:r>
        <w:t xml:space="preserve">;  </w:t>
      </w:r>
    </w:p>
    <w:p w:rsidR="00ED4193" w:rsidRDefault="00DF78A6">
      <w:pPr>
        <w:numPr>
          <w:ilvl w:val="0"/>
          <w:numId w:val="1"/>
        </w:numPr>
        <w:ind w:right="136"/>
      </w:pPr>
      <w:r>
        <w:t xml:space="preserve">порядок контролю за скидом стічних вод до систем централізованого водовідведення та очищення стічних вод;  </w:t>
      </w:r>
    </w:p>
    <w:p w:rsidR="00ED4193" w:rsidRDefault="00DF78A6">
      <w:pPr>
        <w:numPr>
          <w:ilvl w:val="0"/>
          <w:numId w:val="1"/>
        </w:numPr>
        <w:ind w:right="136"/>
      </w:pPr>
      <w:r>
        <w:t xml:space="preserve">встановлюється чіткий перелік забруднюючих речовин, що заборонені до скидання в системи централізованого водовідведення; </w:t>
      </w:r>
    </w:p>
    <w:p w:rsidR="00ED4193" w:rsidRDefault="00DF78A6">
      <w:pPr>
        <w:numPr>
          <w:ilvl w:val="0"/>
          <w:numId w:val="1"/>
        </w:numPr>
        <w:ind w:right="136"/>
      </w:pPr>
      <w:r>
        <w:t xml:space="preserve">затверджується чітка інструкція про порядок відбору проб </w:t>
      </w:r>
      <w:proofErr w:type="gramStart"/>
      <w:r>
        <w:t>для контролю</w:t>
      </w:r>
      <w:proofErr w:type="gramEnd"/>
      <w:r>
        <w:t xml:space="preserve"> якості стічних вод споживачів; </w:t>
      </w:r>
    </w:p>
    <w:p w:rsidR="00ED4193" w:rsidRDefault="00DF78A6">
      <w:pPr>
        <w:numPr>
          <w:ilvl w:val="0"/>
          <w:numId w:val="1"/>
        </w:numPr>
        <w:ind w:right="136"/>
      </w:pPr>
      <w:r>
        <w:t xml:space="preserve">порядок приймання рідких відходів від об’єктів, що не приєднані до систем централізованого водовідведення. </w:t>
      </w:r>
    </w:p>
    <w:p w:rsidR="00ED4193" w:rsidRDefault="00D63D97">
      <w:pPr>
        <w:ind w:left="-15" w:right="136"/>
      </w:pPr>
      <w:r>
        <w:t>У про</w:t>
      </w:r>
      <w:r>
        <w:rPr>
          <w:lang w:val="uk-UA"/>
        </w:rPr>
        <w:t>є</w:t>
      </w:r>
      <w:r w:rsidR="00DF78A6">
        <w:t xml:space="preserve">кті нормативного акту враховано, що за власним прийнятим рішенням споживач може провести хімічні аналізи якості стічних вод у незалежних лабораторіях, які атестовані у галузі вимірювання якості стічних вод. При цьому він має право вимагати щоб представники виробника здійснили одночасний відбір проб у обсязі достатньому для проведення всіх необхідних аналізів. </w:t>
      </w:r>
    </w:p>
    <w:p w:rsidR="00ED4193" w:rsidRDefault="00DF78A6">
      <w:pPr>
        <w:ind w:left="-15" w:right="136"/>
      </w:pPr>
      <w:r>
        <w:t xml:space="preserve">Метою зазначеного регуляторного акту є запобігання порушенням у роботі мереж і споруд каналізації,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споживачів.  </w:t>
      </w:r>
    </w:p>
    <w:p w:rsidR="00ED4193" w:rsidRPr="00D63D97" w:rsidRDefault="00DF78A6" w:rsidP="00D63D97">
      <w:pPr>
        <w:ind w:left="-15" w:right="136"/>
        <w:rPr>
          <w:lang w:val="uk-UA"/>
        </w:rPr>
      </w:pPr>
      <w:r>
        <w:lastRenderedPageBreak/>
        <w:t>Враховуюч</w:t>
      </w:r>
      <w:r w:rsidR="00D63D97">
        <w:t>и викладене вище, прийняття Про</w:t>
      </w:r>
      <w:r w:rsidR="00D63D97">
        <w:rPr>
          <w:lang w:val="uk-UA"/>
        </w:rPr>
        <w:t>є</w:t>
      </w:r>
      <w:r>
        <w:t>кту рішення дозволить встановити єдині взаємні права та обов’язки виробника, та споживачів які скидають стічні води до системи централізованого водов</w:t>
      </w:r>
      <w:r w:rsidR="0010551C">
        <w:t>ідведення міста Коломиї</w:t>
      </w:r>
      <w:r>
        <w:t xml:space="preserve"> з урахуванням впливу такої діяльності на навколишнє природне середовище та здоров’я людей. </w:t>
      </w:r>
    </w:p>
    <w:p w:rsidR="00ED4193" w:rsidRDefault="00DF78A6" w:rsidP="003A4223">
      <w:pPr>
        <w:ind w:left="-15" w:right="136"/>
      </w:pPr>
      <w:r>
        <w:t xml:space="preserve">Нормативно-правова основа прийняття даного рішення ґрунтується на Водному Кодексі України, Законі України «Про охорону навколишнього природного середовища», Законі України «Про питну воду та питне водопостачання», </w:t>
      </w:r>
      <w:hyperlink r:id="rId8">
        <w:r>
          <w:t xml:space="preserve">Правилах користування системами централізованого комунального </w:t>
        </w:r>
      </w:hyperlink>
      <w:hyperlink r:id="rId9">
        <w:r>
          <w:t>водопостачання та водовідведення в населених пунктах України,</w:t>
        </w:r>
      </w:hyperlink>
      <w:r>
        <w:t xml:space="preserve"> затверджених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936/15627</w:t>
      </w:r>
      <w:r w:rsidRPr="00847D27">
        <w:t>,  Правил технічної експлуатації систем водопостачання та каналізації населених пунктів України затверджених наказом Держжитлокомунгоспу України від 05.07.1995 №30,</w:t>
      </w:r>
      <w:r>
        <w:t xml:space="preserve"> і зареєстрованих Мінюстом України 21.07.1995 №231/767, Правилах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01.12.2017  № 316, зареєстрованих в Міністерстві юстиції України 15 січня 2018 за № 56/31508. </w:t>
      </w:r>
    </w:p>
    <w:p w:rsidR="00ED4193" w:rsidRDefault="00DF78A6">
      <w:pPr>
        <w:spacing w:after="0" w:line="259" w:lineRule="auto"/>
        <w:ind w:left="540" w:firstLine="0"/>
        <w:jc w:val="left"/>
      </w:pPr>
      <w:r>
        <w:t xml:space="preserve"> </w:t>
      </w:r>
    </w:p>
    <w:p w:rsidR="00ED4193" w:rsidRDefault="00DF78A6">
      <w:pPr>
        <w:spacing w:after="25" w:line="259" w:lineRule="auto"/>
        <w:ind w:left="540" w:firstLine="0"/>
        <w:jc w:val="left"/>
      </w:pPr>
      <w:r>
        <w:t xml:space="preserve"> </w:t>
      </w:r>
    </w:p>
    <w:p w:rsidR="00ED4193" w:rsidRDefault="00DF78A6">
      <w:pPr>
        <w:ind w:left="540" w:right="136" w:firstLine="0"/>
      </w:pPr>
      <w:r w:rsidRPr="00AC4289">
        <w:rPr>
          <w:b/>
        </w:rPr>
        <w:t>Основні групи, на які проблема справляє вплив</w:t>
      </w:r>
      <w:r>
        <w:t xml:space="preserve">: </w:t>
      </w:r>
    </w:p>
    <w:p w:rsidR="00ED4193" w:rsidRDefault="00DF78A6">
      <w:pPr>
        <w:spacing w:after="0" w:line="259" w:lineRule="auto"/>
        <w:ind w:left="540" w:firstLine="0"/>
        <w:jc w:val="left"/>
      </w:pPr>
      <w:r>
        <w:t xml:space="preserve"> </w:t>
      </w:r>
    </w:p>
    <w:tbl>
      <w:tblPr>
        <w:tblStyle w:val="TableGrid"/>
        <w:tblW w:w="9755" w:type="dxa"/>
        <w:tblInd w:w="-127" w:type="dxa"/>
        <w:tblCellMar>
          <w:top w:w="9" w:type="dxa"/>
          <w:left w:w="106" w:type="dxa"/>
          <w:right w:w="38" w:type="dxa"/>
        </w:tblCellMar>
        <w:tblLook w:val="04A0" w:firstRow="1" w:lastRow="0" w:firstColumn="1" w:lastColumn="0" w:noHBand="0" w:noVBand="1"/>
      </w:tblPr>
      <w:tblGrid>
        <w:gridCol w:w="3238"/>
        <w:gridCol w:w="4383"/>
        <w:gridCol w:w="2134"/>
      </w:tblGrid>
      <w:tr w:rsidR="00ED4193">
        <w:trPr>
          <w:trHeight w:val="331"/>
        </w:trPr>
        <w:tc>
          <w:tcPr>
            <w:tcW w:w="3238"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0" w:firstLine="0"/>
              <w:jc w:val="left"/>
            </w:pPr>
            <w:r>
              <w:rPr>
                <w:b/>
              </w:rPr>
              <w:t xml:space="preserve">Групи (підгрупи) </w:t>
            </w:r>
          </w:p>
        </w:tc>
        <w:tc>
          <w:tcPr>
            <w:tcW w:w="4383"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2" w:firstLine="0"/>
              <w:jc w:val="left"/>
            </w:pPr>
            <w:r>
              <w:rPr>
                <w:b/>
              </w:rPr>
              <w:t xml:space="preserve">Так </w:t>
            </w:r>
          </w:p>
        </w:tc>
        <w:tc>
          <w:tcPr>
            <w:tcW w:w="2134"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2" w:firstLine="0"/>
              <w:jc w:val="left"/>
            </w:pPr>
            <w:r>
              <w:rPr>
                <w:b/>
              </w:rPr>
              <w:t>Ні</w:t>
            </w:r>
            <w:r>
              <w:t xml:space="preserve"> </w:t>
            </w:r>
          </w:p>
        </w:tc>
      </w:tr>
      <w:tr w:rsidR="00ED4193">
        <w:trPr>
          <w:trHeight w:val="1298"/>
        </w:trPr>
        <w:tc>
          <w:tcPr>
            <w:tcW w:w="3238"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0" w:firstLine="0"/>
              <w:jc w:val="left"/>
            </w:pPr>
            <w:r>
              <w:t xml:space="preserve">Громадяни </w:t>
            </w:r>
          </w:p>
        </w:tc>
        <w:tc>
          <w:tcPr>
            <w:tcW w:w="4383" w:type="dxa"/>
            <w:tcBorders>
              <w:top w:val="single" w:sz="4" w:space="0" w:color="000000"/>
              <w:left w:val="single" w:sz="4" w:space="0" w:color="000000"/>
              <w:bottom w:val="single" w:sz="4" w:space="0" w:color="000000"/>
              <w:right w:val="single" w:sz="4" w:space="0" w:color="000000"/>
            </w:tcBorders>
          </w:tcPr>
          <w:p w:rsidR="00ED4193" w:rsidRDefault="00DF78A6">
            <w:pPr>
              <w:spacing w:after="24" w:line="257" w:lineRule="auto"/>
              <w:ind w:left="2" w:right="69" w:firstLine="540"/>
            </w:pPr>
            <w:r>
              <w:t xml:space="preserve">Покращення екологічної ситуації, зменшення забруднення навколишнього середовища, </w:t>
            </w:r>
          </w:p>
          <w:p w:rsidR="00ED4193" w:rsidRDefault="00DF78A6">
            <w:pPr>
              <w:spacing w:after="0" w:line="259" w:lineRule="auto"/>
              <w:ind w:left="2" w:firstLine="0"/>
              <w:jc w:val="left"/>
            </w:pPr>
            <w:r>
              <w:t xml:space="preserve">поліпшення санітарного стану  </w:t>
            </w:r>
          </w:p>
        </w:tc>
        <w:tc>
          <w:tcPr>
            <w:tcW w:w="2134"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2" w:firstLine="0"/>
              <w:jc w:val="left"/>
            </w:pPr>
            <w:r>
              <w:t xml:space="preserve"> </w:t>
            </w:r>
          </w:p>
        </w:tc>
      </w:tr>
      <w:tr w:rsidR="00ED4193">
        <w:trPr>
          <w:trHeight w:val="3875"/>
        </w:trPr>
        <w:tc>
          <w:tcPr>
            <w:tcW w:w="3238"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0" w:firstLine="0"/>
              <w:jc w:val="left"/>
            </w:pPr>
            <w:r>
              <w:t xml:space="preserve">Держава </w:t>
            </w:r>
          </w:p>
        </w:tc>
        <w:tc>
          <w:tcPr>
            <w:tcW w:w="4383"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2" w:right="68" w:firstLine="540"/>
            </w:pPr>
            <w:r>
              <w:t>Удосконалення державного регулювання шляхом встановлення єдиних вимог щодо провадження господарської діяльності зі скидання стічної води до системи централізованого водов</w:t>
            </w:r>
            <w:r w:rsidR="00AC0259">
              <w:t>ідведення міста Коломиї</w:t>
            </w:r>
            <w:r>
              <w:t xml:space="preserve">. Поліпшити якість життя за рахунок зменшення наслідків забруднення навколишнього середовища на здоров'я населення. </w:t>
            </w:r>
          </w:p>
        </w:tc>
        <w:tc>
          <w:tcPr>
            <w:tcW w:w="2134"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2" w:firstLine="0"/>
              <w:jc w:val="left"/>
            </w:pPr>
            <w:r>
              <w:t xml:space="preserve"> </w:t>
            </w:r>
          </w:p>
        </w:tc>
      </w:tr>
      <w:tr w:rsidR="00ED4193">
        <w:trPr>
          <w:trHeight w:val="3552"/>
        </w:trPr>
        <w:tc>
          <w:tcPr>
            <w:tcW w:w="3238"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firstLine="540"/>
              <w:jc w:val="left"/>
            </w:pPr>
            <w:r>
              <w:lastRenderedPageBreak/>
              <w:t xml:space="preserve">Суб’єкти господарювання </w:t>
            </w:r>
          </w:p>
        </w:tc>
        <w:tc>
          <w:tcPr>
            <w:tcW w:w="4383"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2" w:right="69" w:firstLine="540"/>
            </w:pPr>
            <w:r>
              <w:t>Правилами встановлюється вичерпний перелік взаємних прав та обов’язків суб'єктів господарювання, які надають послуги з централізованого водовідведення, та суб’єктів господарювання (</w:t>
            </w:r>
            <w:r w:rsidR="00AC0259" w:rsidRPr="00AC0259">
              <w:t>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w:t>
            </w:r>
            <w:r>
              <w:t>) які скидають стічні води до системи централізованого водові</w:t>
            </w:r>
            <w:r w:rsidR="00AC0259">
              <w:t>дведення міста Коломиї</w:t>
            </w:r>
            <w:r>
              <w:t xml:space="preserve">. </w:t>
            </w:r>
          </w:p>
        </w:tc>
        <w:tc>
          <w:tcPr>
            <w:tcW w:w="2134"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2" w:firstLine="0"/>
              <w:jc w:val="left"/>
            </w:pPr>
            <w:r>
              <w:t xml:space="preserve"> </w:t>
            </w:r>
          </w:p>
        </w:tc>
      </w:tr>
    </w:tbl>
    <w:p w:rsidR="00ED4193" w:rsidRDefault="00DF78A6">
      <w:pPr>
        <w:spacing w:after="0" w:line="259" w:lineRule="auto"/>
        <w:ind w:left="540" w:firstLine="0"/>
        <w:jc w:val="left"/>
      </w:pPr>
      <w:r>
        <w:t xml:space="preserve"> </w:t>
      </w:r>
    </w:p>
    <w:p w:rsidR="00ED4193" w:rsidRDefault="00DF78A6">
      <w:pPr>
        <w:spacing w:after="0" w:line="259" w:lineRule="auto"/>
        <w:ind w:left="540" w:firstLine="0"/>
        <w:jc w:val="left"/>
      </w:pPr>
      <w:r>
        <w:t xml:space="preserve"> </w:t>
      </w:r>
    </w:p>
    <w:p w:rsidR="00ED4193" w:rsidRDefault="00DF78A6">
      <w:pPr>
        <w:ind w:left="-15" w:right="136"/>
      </w:pPr>
      <w:r>
        <w:t>Ринковий механізм – це механізм взаємозв'язку і взаємодії основних елементів ринку: попиту, пропозиції, ціни, конкуренції та основних економічних законів ринку. Враховуючи, що питання затвердження Правил приймання стічних вод до систем централізованого водовід</w:t>
      </w:r>
      <w:r w:rsidR="0010551C">
        <w:t>ведення міста Коломиї</w:t>
      </w:r>
      <w:r>
        <w:t xml:space="preserve"> не залежить від зазначених вище елементів ринку, дана проблема не може бути розв’язана за допомогою ринкових механізмів. </w:t>
      </w:r>
    </w:p>
    <w:p w:rsidR="00ED4193" w:rsidRDefault="00DF78A6">
      <w:pPr>
        <w:ind w:left="-15" w:right="136"/>
      </w:pPr>
      <w:r>
        <w:t>Також враховуючи, що діючими регуляторними актами на т</w:t>
      </w:r>
      <w:r w:rsidR="0010551C">
        <w:t>ериторії міста Коломиї</w:t>
      </w:r>
      <w:r>
        <w:t xml:space="preserve"> не затверджені нові </w:t>
      </w:r>
      <w:proofErr w:type="gramStart"/>
      <w:r>
        <w:t xml:space="preserve">Правила </w:t>
      </w:r>
      <w:r>
        <w:rPr>
          <w:b/>
        </w:rPr>
        <w:t xml:space="preserve"> </w:t>
      </w:r>
      <w:r>
        <w:t>приймання</w:t>
      </w:r>
      <w:proofErr w:type="gramEnd"/>
      <w:r>
        <w:t xml:space="preserve"> стічних вод до системи централізованого водові</w:t>
      </w:r>
      <w:r w:rsidR="00A16DE7">
        <w:t>дведення міста Коломиї</w:t>
      </w:r>
      <w:r>
        <w:t xml:space="preserve">, дана проблема не може бути розв’язана за допомогою діючих регуляторних актів.  </w:t>
      </w:r>
    </w:p>
    <w:p w:rsidR="00ED4193" w:rsidRDefault="00DF78A6">
      <w:pPr>
        <w:spacing w:after="28" w:line="259" w:lineRule="auto"/>
        <w:ind w:left="540" w:firstLine="0"/>
        <w:jc w:val="left"/>
      </w:pPr>
      <w:r>
        <w:rPr>
          <w:b/>
        </w:rPr>
        <w:t xml:space="preserve"> </w:t>
      </w:r>
    </w:p>
    <w:p w:rsidR="00ED4193" w:rsidRDefault="00DF78A6">
      <w:pPr>
        <w:spacing w:after="0" w:line="270" w:lineRule="auto"/>
        <w:ind w:left="408" w:right="1" w:hanging="10"/>
        <w:jc w:val="center"/>
      </w:pPr>
      <w:r>
        <w:rPr>
          <w:b/>
        </w:rPr>
        <w:t xml:space="preserve">ІІ. Цілі державного регулювання </w:t>
      </w:r>
    </w:p>
    <w:p w:rsidR="00ED4193" w:rsidRDefault="00DF78A6">
      <w:pPr>
        <w:spacing w:after="0" w:line="259" w:lineRule="auto"/>
        <w:ind w:left="467" w:firstLine="0"/>
        <w:jc w:val="center"/>
      </w:pPr>
      <w:r>
        <w:rPr>
          <w:b/>
        </w:rPr>
        <w:t xml:space="preserve"> </w:t>
      </w:r>
    </w:p>
    <w:p w:rsidR="00ED4193" w:rsidRDefault="00DF78A6">
      <w:pPr>
        <w:ind w:left="-15" w:right="136"/>
      </w:pPr>
      <w:r>
        <w:t xml:space="preserve">Цілями державного регулювання є запобігання порушенням у роботі системи централізованого водовідведення, підвищення ефективності роботи системи і безпеки її експлуатації та забезпечення охорони навколишнього природного середовища від забруднення скидами стічних вод підприємств та житлового сектору за рахунок: </w:t>
      </w:r>
    </w:p>
    <w:p w:rsidR="00ED4193" w:rsidRDefault="00DF78A6">
      <w:pPr>
        <w:numPr>
          <w:ilvl w:val="0"/>
          <w:numId w:val="2"/>
        </w:numPr>
        <w:ind w:right="136"/>
      </w:pPr>
      <w:r>
        <w:t xml:space="preserve">забезпечення безаварійної роботи системи централізованого водовідведення (запобігання замулювання, зажирювання, закупорки трубопроводів, також агресивного впливу на матеріал труб, колодязів, устаткування); </w:t>
      </w:r>
    </w:p>
    <w:p w:rsidR="00ED4193" w:rsidRDefault="00DF78A6">
      <w:pPr>
        <w:numPr>
          <w:ilvl w:val="0"/>
          <w:numId w:val="2"/>
        </w:numPr>
        <w:ind w:right="136"/>
      </w:pPr>
      <w:r>
        <w:t xml:space="preserve">забезпечення стійкої роботи міських очисних споруд каналізації (запобігання порушенням технологічного режиму очистки внаслідок </w:t>
      </w:r>
    </w:p>
    <w:p w:rsidR="00D63D97" w:rsidRDefault="00DF78A6">
      <w:pPr>
        <w:ind w:left="525" w:right="3062" w:hanging="540"/>
        <w:rPr>
          <w:lang w:val="uk-UA"/>
        </w:rPr>
      </w:pPr>
      <w:r>
        <w:t xml:space="preserve">наднормативного надходження забруднюючих речовин); </w:t>
      </w:r>
    </w:p>
    <w:p w:rsidR="00ED4193" w:rsidRDefault="00DF78A6">
      <w:pPr>
        <w:ind w:left="525" w:right="3062" w:hanging="540"/>
      </w:pPr>
      <w:r>
        <w:t xml:space="preserve">- забезпечення екологічної безпеки. </w:t>
      </w:r>
    </w:p>
    <w:p w:rsidR="00ED4193" w:rsidRDefault="00DF78A6">
      <w:pPr>
        <w:ind w:left="540" w:right="136" w:firstLine="0"/>
      </w:pPr>
      <w:r>
        <w:lastRenderedPageBreak/>
        <w:t xml:space="preserve">Правилами встановлюються: </w:t>
      </w:r>
    </w:p>
    <w:p w:rsidR="00ED4193" w:rsidRDefault="00DF78A6">
      <w:pPr>
        <w:numPr>
          <w:ilvl w:val="0"/>
          <w:numId w:val="2"/>
        </w:numPr>
        <w:ind w:right="136"/>
      </w:pPr>
      <w:r>
        <w:t xml:space="preserve">нормативні показники загальних властивостей і кількості стічних вод, що приймаються до системи централізованого водовідведення, з урахуванням можливості їх приймання та очистки діючими каналізаційними очисними спорудами; </w:t>
      </w:r>
    </w:p>
    <w:p w:rsidR="00ED4193" w:rsidRDefault="00DF78A6">
      <w:pPr>
        <w:numPr>
          <w:ilvl w:val="0"/>
          <w:numId w:val="2"/>
        </w:numPr>
        <w:ind w:right="136"/>
      </w:pPr>
      <w:r>
        <w:t xml:space="preserve">перелік і нормативи допустимих концентрацій забруднюючих речовин, що приймаються </w:t>
      </w:r>
      <w:proofErr w:type="gramStart"/>
      <w:r>
        <w:t>у систему</w:t>
      </w:r>
      <w:proofErr w:type="gramEnd"/>
      <w:r>
        <w:t xml:space="preserve"> каналізації; </w:t>
      </w:r>
    </w:p>
    <w:p w:rsidR="00ED4193" w:rsidRDefault="00DF78A6">
      <w:pPr>
        <w:numPr>
          <w:ilvl w:val="0"/>
          <w:numId w:val="2"/>
        </w:numPr>
        <w:ind w:right="136"/>
      </w:pPr>
      <w:r>
        <w:t xml:space="preserve">порядок приймання рідких відходів від об’єктів, що не приєднані до систем централізованого водовідведення. </w:t>
      </w:r>
    </w:p>
    <w:p w:rsidR="00ED4193" w:rsidRDefault="00DF78A6">
      <w:pPr>
        <w:numPr>
          <w:ilvl w:val="0"/>
          <w:numId w:val="2"/>
        </w:numPr>
        <w:ind w:right="136"/>
      </w:pPr>
      <w:r>
        <w:t xml:space="preserve">перелік речовин, заборонених до скидання в системи каналізації; </w:t>
      </w:r>
    </w:p>
    <w:p w:rsidR="00ED4193" w:rsidRDefault="00DF78A6">
      <w:pPr>
        <w:numPr>
          <w:ilvl w:val="0"/>
          <w:numId w:val="2"/>
        </w:numPr>
        <w:ind w:right="136"/>
      </w:pPr>
      <w:r>
        <w:t xml:space="preserve">визначення та встановлення відповідальності за порушення вимог </w:t>
      </w:r>
      <w:proofErr w:type="gramStart"/>
      <w:r>
        <w:t>до скиду</w:t>
      </w:r>
      <w:proofErr w:type="gramEnd"/>
      <w:r>
        <w:t xml:space="preserve"> стічних вод, що скидаються до системи централізованого водовідведення; </w:t>
      </w:r>
    </w:p>
    <w:p w:rsidR="00ED4193" w:rsidRDefault="00DF78A6">
      <w:pPr>
        <w:numPr>
          <w:ilvl w:val="0"/>
          <w:numId w:val="2"/>
        </w:numPr>
        <w:ind w:right="136"/>
      </w:pPr>
      <w:r>
        <w:t xml:space="preserve">порядок контролю за скидом стічних вод до систем централізованого водовідведення та очищення стічних вод;  </w:t>
      </w:r>
    </w:p>
    <w:p w:rsidR="00ED4193" w:rsidRDefault="00DF78A6">
      <w:pPr>
        <w:numPr>
          <w:ilvl w:val="0"/>
          <w:numId w:val="2"/>
        </w:numPr>
        <w:ind w:right="136"/>
      </w:pPr>
      <w:r>
        <w:t xml:space="preserve">інструкція про порядок відбору проб </w:t>
      </w:r>
      <w:proofErr w:type="gramStart"/>
      <w:r>
        <w:t>для контролю</w:t>
      </w:r>
      <w:proofErr w:type="gramEnd"/>
      <w:r>
        <w:t xml:space="preserve"> якості стічних вод споживачів. </w:t>
      </w:r>
    </w:p>
    <w:p w:rsidR="00ED4193" w:rsidRDefault="00DF78A6">
      <w:pPr>
        <w:spacing w:after="35" w:line="259" w:lineRule="auto"/>
        <w:ind w:firstLine="0"/>
        <w:jc w:val="left"/>
      </w:pPr>
      <w:r>
        <w:t xml:space="preserve"> </w:t>
      </w:r>
    </w:p>
    <w:p w:rsidR="00ED4193" w:rsidRDefault="00DF78A6">
      <w:pPr>
        <w:spacing w:after="4" w:line="270" w:lineRule="auto"/>
        <w:ind w:left="845" w:hanging="10"/>
        <w:jc w:val="left"/>
      </w:pPr>
      <w:r>
        <w:rPr>
          <w:b/>
        </w:rPr>
        <w:t>ІІІ. Визначення та оцінка альтернативних способів досягнення цілей</w:t>
      </w:r>
      <w:r>
        <w:t xml:space="preserve"> </w:t>
      </w:r>
    </w:p>
    <w:p w:rsidR="00ED4193" w:rsidRDefault="00DF78A6">
      <w:pPr>
        <w:spacing w:after="0" w:line="259" w:lineRule="auto"/>
        <w:ind w:left="540" w:firstLine="0"/>
        <w:jc w:val="left"/>
      </w:pPr>
      <w:r>
        <w:t xml:space="preserve"> </w:t>
      </w:r>
    </w:p>
    <w:p w:rsidR="00ED4193" w:rsidRDefault="00DF78A6">
      <w:pPr>
        <w:ind w:left="-15" w:right="136"/>
      </w:pPr>
      <w:r>
        <w:t>Відмова від запропонованого регулювання, тобто залишення ситуації без змін призведе до порушень у роботі систем централізованого водовідведення, зниження ефективності роботи системи та зниження безпечності її експлуатації і завдання шкоди навколишньому природному середовищу від забруднення скидами стічних вод під</w:t>
      </w:r>
      <w:r w:rsidR="00A16DE7">
        <w:t>приємств міста Коломиї</w:t>
      </w:r>
      <w:r>
        <w:t xml:space="preserve">. </w:t>
      </w:r>
    </w:p>
    <w:p w:rsidR="00ED4193" w:rsidRDefault="00DF78A6">
      <w:pPr>
        <w:ind w:left="-15" w:right="136"/>
      </w:pPr>
      <w:r>
        <w:t xml:space="preserve">Прийняття запропонованого регулювання, тобто зміна ситуації призведе до запобігання порушень у роботі систем централізованого водовідведення, підвищення ефективності роботи системи і безпеки її експлуатації та забезпечення охорони навколишнього природного середовища від забруднення скидами стічних вод споживачів. </w:t>
      </w:r>
    </w:p>
    <w:p w:rsidR="00ED4193" w:rsidRDefault="00DF78A6">
      <w:pPr>
        <w:spacing w:after="69" w:line="259" w:lineRule="auto"/>
        <w:ind w:firstLine="0"/>
        <w:jc w:val="left"/>
      </w:pPr>
      <w:r>
        <w:rPr>
          <w:sz w:val="24"/>
        </w:rPr>
        <w:t xml:space="preserve"> </w:t>
      </w:r>
    </w:p>
    <w:p w:rsidR="00ED4193" w:rsidRDefault="00DF78A6">
      <w:pPr>
        <w:numPr>
          <w:ilvl w:val="0"/>
          <w:numId w:val="3"/>
        </w:numPr>
        <w:spacing w:after="13"/>
        <w:ind w:hanging="876"/>
        <w:jc w:val="left"/>
      </w:pPr>
      <w:r>
        <w:rPr>
          <w:i/>
        </w:rPr>
        <w:t>Визначення альтернативних способів.</w:t>
      </w:r>
      <w:r>
        <w:t xml:space="preserve"> </w:t>
      </w:r>
    </w:p>
    <w:p w:rsidR="00ED4193" w:rsidRDefault="00DF78A6">
      <w:pPr>
        <w:ind w:left="-15" w:right="136"/>
      </w:pPr>
      <w:r>
        <w:t xml:space="preserve">У ході визначення альтернативних способів досягнення встановлених цілей державного регулювання доцільно розглянути наступні прийнятні: </w:t>
      </w:r>
    </w:p>
    <w:p w:rsidR="00ED4193" w:rsidRDefault="00DF78A6">
      <w:pPr>
        <w:spacing w:after="0" w:line="259" w:lineRule="auto"/>
        <w:ind w:left="540" w:firstLine="0"/>
        <w:jc w:val="left"/>
      </w:pPr>
      <w:r>
        <w:t xml:space="preserve"> </w:t>
      </w:r>
    </w:p>
    <w:p w:rsidR="00ED4193" w:rsidRDefault="00DF78A6">
      <w:pPr>
        <w:spacing w:after="0" w:line="259" w:lineRule="auto"/>
        <w:ind w:left="540" w:firstLine="0"/>
        <w:jc w:val="left"/>
      </w:pPr>
      <w:r>
        <w:t xml:space="preserve"> </w:t>
      </w:r>
    </w:p>
    <w:p w:rsidR="00ED4193" w:rsidRDefault="00DF78A6">
      <w:pPr>
        <w:spacing w:after="0" w:line="259" w:lineRule="auto"/>
        <w:ind w:left="540" w:firstLine="0"/>
        <w:jc w:val="left"/>
      </w:pPr>
      <w:r>
        <w:t xml:space="preserve"> </w:t>
      </w:r>
    </w:p>
    <w:tbl>
      <w:tblPr>
        <w:tblStyle w:val="TableGrid"/>
        <w:tblW w:w="9894" w:type="dxa"/>
        <w:tblInd w:w="-127" w:type="dxa"/>
        <w:tblCellMar>
          <w:top w:w="63" w:type="dxa"/>
          <w:left w:w="106" w:type="dxa"/>
          <w:right w:w="38" w:type="dxa"/>
        </w:tblCellMar>
        <w:tblLook w:val="04A0" w:firstRow="1" w:lastRow="0" w:firstColumn="1" w:lastColumn="0" w:noHBand="0" w:noVBand="1"/>
      </w:tblPr>
      <w:tblGrid>
        <w:gridCol w:w="2448"/>
        <w:gridCol w:w="7446"/>
      </w:tblGrid>
      <w:tr w:rsidR="00ED4193">
        <w:trPr>
          <w:trHeight w:val="653"/>
        </w:trPr>
        <w:tc>
          <w:tcPr>
            <w:tcW w:w="2448"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firstLine="540"/>
              <w:jc w:val="left"/>
            </w:pPr>
            <w:r>
              <w:rPr>
                <w:b/>
              </w:rPr>
              <w:t xml:space="preserve">Вид альтернативи </w:t>
            </w:r>
          </w:p>
        </w:tc>
        <w:tc>
          <w:tcPr>
            <w:tcW w:w="7446"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470" w:firstLine="0"/>
              <w:jc w:val="center"/>
            </w:pPr>
            <w:r>
              <w:rPr>
                <w:b/>
              </w:rPr>
              <w:t>Опис альтернативи</w:t>
            </w:r>
            <w:r>
              <w:t xml:space="preserve"> </w:t>
            </w:r>
          </w:p>
        </w:tc>
      </w:tr>
      <w:tr w:rsidR="00ED4193">
        <w:trPr>
          <w:trHeight w:val="655"/>
        </w:trPr>
        <w:tc>
          <w:tcPr>
            <w:tcW w:w="2448" w:type="dxa"/>
            <w:tcBorders>
              <w:top w:val="single" w:sz="4" w:space="0" w:color="000000"/>
              <w:left w:val="single" w:sz="4" w:space="0" w:color="000000"/>
              <w:bottom w:val="single" w:sz="4" w:space="0" w:color="000000"/>
              <w:right w:val="single" w:sz="4" w:space="0" w:color="000000"/>
            </w:tcBorders>
          </w:tcPr>
          <w:p w:rsidR="00ED4193" w:rsidRDefault="00DF78A6" w:rsidP="00DF78A6">
            <w:pPr>
              <w:spacing w:after="0" w:line="259" w:lineRule="auto"/>
              <w:ind w:firstLine="0"/>
              <w:jc w:val="left"/>
            </w:pPr>
            <w:r>
              <w:t>Альтернатива 1</w:t>
            </w:r>
          </w:p>
        </w:tc>
        <w:tc>
          <w:tcPr>
            <w:tcW w:w="7446"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1" w:firstLine="0"/>
              <w:jc w:val="left"/>
            </w:pPr>
            <w:r>
              <w:t xml:space="preserve">Ввести в дію запропонований регуляторний акт. </w:t>
            </w:r>
          </w:p>
        </w:tc>
      </w:tr>
      <w:tr w:rsidR="00ED4193">
        <w:trPr>
          <w:trHeight w:val="653"/>
        </w:trPr>
        <w:tc>
          <w:tcPr>
            <w:tcW w:w="2448" w:type="dxa"/>
            <w:tcBorders>
              <w:top w:val="single" w:sz="4" w:space="0" w:color="000000"/>
              <w:left w:val="single" w:sz="4" w:space="0" w:color="000000"/>
              <w:bottom w:val="single" w:sz="4" w:space="0" w:color="000000"/>
              <w:right w:val="single" w:sz="4" w:space="0" w:color="000000"/>
            </w:tcBorders>
          </w:tcPr>
          <w:p w:rsidR="00ED4193" w:rsidRDefault="00DF78A6" w:rsidP="00DF78A6">
            <w:pPr>
              <w:spacing w:after="0" w:line="259" w:lineRule="auto"/>
              <w:ind w:firstLine="0"/>
              <w:jc w:val="left"/>
            </w:pPr>
            <w:r>
              <w:lastRenderedPageBreak/>
              <w:t xml:space="preserve">Альтернатива 2 </w:t>
            </w:r>
          </w:p>
        </w:tc>
        <w:tc>
          <w:tcPr>
            <w:tcW w:w="7446"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1" w:firstLine="0"/>
              <w:jc w:val="left"/>
            </w:pPr>
            <w:r>
              <w:t xml:space="preserve">Залишити наявний стан справ без змін. </w:t>
            </w:r>
          </w:p>
        </w:tc>
      </w:tr>
      <w:tr w:rsidR="00ED4193">
        <w:trPr>
          <w:trHeight w:val="4520"/>
        </w:trPr>
        <w:tc>
          <w:tcPr>
            <w:tcW w:w="2448" w:type="dxa"/>
            <w:tcBorders>
              <w:top w:val="single" w:sz="4" w:space="0" w:color="000000"/>
              <w:left w:val="single" w:sz="4" w:space="0" w:color="000000"/>
              <w:bottom w:val="single" w:sz="4" w:space="0" w:color="000000"/>
              <w:right w:val="single" w:sz="4" w:space="0" w:color="000000"/>
            </w:tcBorders>
          </w:tcPr>
          <w:p w:rsidR="00ED4193" w:rsidRDefault="00DF78A6" w:rsidP="00DF78A6">
            <w:pPr>
              <w:spacing w:after="0" w:line="259" w:lineRule="auto"/>
              <w:ind w:firstLine="0"/>
              <w:jc w:val="left"/>
            </w:pPr>
            <w:r>
              <w:t xml:space="preserve">Альтернатива 3 </w:t>
            </w:r>
          </w:p>
        </w:tc>
        <w:tc>
          <w:tcPr>
            <w:tcW w:w="7446"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1" w:lineRule="auto"/>
              <w:ind w:left="1" w:right="67" w:firstLine="540"/>
            </w:pPr>
            <w:r>
              <w:t xml:space="preserve">Внесення змін до </w:t>
            </w:r>
            <w:hyperlink r:id="rId10">
              <w:r>
                <w:rPr>
                  <w:color w:val="0000FF"/>
                  <w:u w:val="single" w:color="0000FF"/>
                </w:rPr>
                <w:t>Водного Кодексу України</w:t>
              </w:r>
            </w:hyperlink>
            <w:hyperlink r:id="rId11">
              <w:r>
                <w:t>,</w:t>
              </w:r>
            </w:hyperlink>
            <w:hyperlink r:id="rId12">
              <w:r>
                <w:t xml:space="preserve"> </w:t>
              </w:r>
            </w:hyperlink>
            <w:hyperlink r:id="rId13">
              <w:r>
                <w:rPr>
                  <w:color w:val="0000FF"/>
                  <w:u w:val="single" w:color="0000FF"/>
                </w:rPr>
                <w:t>Закону</w:t>
              </w:r>
            </w:hyperlink>
            <w:hyperlink r:id="rId14">
              <w:r>
                <w:rPr>
                  <w:color w:val="0000FF"/>
                </w:rPr>
                <w:t xml:space="preserve"> </w:t>
              </w:r>
            </w:hyperlink>
            <w:hyperlink r:id="rId15">
              <w:r>
                <w:rPr>
                  <w:color w:val="0000FF"/>
                  <w:u w:val="single" w:color="0000FF"/>
                </w:rPr>
                <w:t>України</w:t>
              </w:r>
            </w:hyperlink>
            <w:hyperlink r:id="rId16">
              <w:r>
                <w:t xml:space="preserve"> </w:t>
              </w:r>
            </w:hyperlink>
            <w:r>
              <w:t xml:space="preserve">«Про питну воду, питне водопостачання та водовідведення», </w:t>
            </w:r>
            <w:r>
              <w:rPr>
                <w:color w:val="0000FF"/>
                <w:u w:val="single" w:color="0000FF"/>
              </w:rPr>
              <w:t>Правил користування системами</w:t>
            </w:r>
            <w:hyperlink r:id="rId17">
              <w:r>
                <w:rPr>
                  <w:color w:val="0000FF"/>
                </w:rPr>
                <w:t xml:space="preserve"> </w:t>
              </w:r>
            </w:hyperlink>
            <w:r>
              <w:rPr>
                <w:color w:val="0000FF"/>
                <w:u w:val="single" w:color="0000FF"/>
              </w:rPr>
              <w:t>централізованого комунального водопостачання та</w:t>
            </w:r>
            <w:hyperlink r:id="rId18">
              <w:r>
                <w:rPr>
                  <w:color w:val="0000FF"/>
                </w:rPr>
                <w:t xml:space="preserve"> </w:t>
              </w:r>
            </w:hyperlink>
            <w:hyperlink r:id="rId19">
              <w:r>
                <w:rPr>
                  <w:color w:val="0000FF"/>
                  <w:u w:val="single" w:color="0000FF"/>
                </w:rPr>
                <w:t>водовідведення в населених пунктах України</w:t>
              </w:r>
            </w:hyperlink>
            <w:hyperlink r:id="rId20">
              <w:r>
                <w:t>,</w:t>
              </w:r>
            </w:hyperlink>
            <w:r>
              <w:t xml:space="preserve">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01.12.2017  № 316, зареєстрованих в Міністерстві юстиції України 15 січня 2018 за № 56/31508, щодо відміни регулювання стосовно організації порядку скиду стічних вод до систем централізованого водовідведення. </w:t>
            </w:r>
          </w:p>
          <w:p w:rsidR="00ED4193" w:rsidRDefault="00DF78A6">
            <w:pPr>
              <w:spacing w:after="0" w:line="259" w:lineRule="auto"/>
              <w:ind w:left="541" w:firstLine="0"/>
              <w:jc w:val="left"/>
            </w:pPr>
            <w:r>
              <w:t xml:space="preserve"> </w:t>
            </w:r>
          </w:p>
        </w:tc>
      </w:tr>
    </w:tbl>
    <w:p w:rsidR="00ED4193" w:rsidRDefault="00DF78A6">
      <w:pPr>
        <w:spacing w:after="27" w:line="259" w:lineRule="auto"/>
        <w:ind w:left="540" w:firstLine="0"/>
        <w:jc w:val="left"/>
      </w:pPr>
      <w:r>
        <w:t xml:space="preserve"> </w:t>
      </w:r>
    </w:p>
    <w:p w:rsidR="00ED4193" w:rsidRDefault="00DF78A6">
      <w:pPr>
        <w:numPr>
          <w:ilvl w:val="0"/>
          <w:numId w:val="3"/>
        </w:numPr>
        <w:spacing w:after="13"/>
        <w:ind w:hanging="876"/>
        <w:jc w:val="left"/>
      </w:pPr>
      <w:r>
        <w:rPr>
          <w:i/>
        </w:rPr>
        <w:t xml:space="preserve">Оцінка вибраних альтернативних способів досягнення цілей. </w:t>
      </w:r>
    </w:p>
    <w:p w:rsidR="00ED4193" w:rsidRDefault="00DF78A6">
      <w:pPr>
        <w:spacing w:after="0" w:line="259" w:lineRule="auto"/>
        <w:ind w:left="540" w:firstLine="0"/>
        <w:jc w:val="left"/>
      </w:pPr>
      <w:r>
        <w:rPr>
          <w:i/>
        </w:rPr>
        <w:t xml:space="preserve"> </w:t>
      </w:r>
    </w:p>
    <w:p w:rsidR="00ED4193" w:rsidRDefault="00DF78A6">
      <w:pPr>
        <w:ind w:left="-15" w:right="136"/>
      </w:pPr>
      <w:r>
        <w:t>Нижче наведено опис вигод та витрат за кожною альтернативою для сфер інтересів держави, громадян та суб’єктів господарювання.</w:t>
      </w:r>
      <w:r>
        <w:rPr>
          <w:i/>
        </w:rPr>
        <w:t xml:space="preserve"> </w:t>
      </w:r>
    </w:p>
    <w:p w:rsidR="00ED4193" w:rsidRDefault="00DF78A6">
      <w:pPr>
        <w:spacing w:after="25" w:line="259" w:lineRule="auto"/>
        <w:ind w:left="540" w:firstLine="0"/>
        <w:jc w:val="left"/>
      </w:pPr>
      <w:r>
        <w:rPr>
          <w:i/>
        </w:rPr>
        <w:t xml:space="preserve"> </w:t>
      </w:r>
    </w:p>
    <w:p w:rsidR="00ED4193" w:rsidRDefault="00DF78A6">
      <w:pPr>
        <w:spacing w:after="13"/>
        <w:ind w:left="535" w:hanging="10"/>
        <w:jc w:val="left"/>
      </w:pPr>
      <w:r>
        <w:rPr>
          <w:i/>
        </w:rPr>
        <w:t>Оцінка впливу на сферу інтересів держави.</w:t>
      </w:r>
      <w:r>
        <w:t xml:space="preserve"> </w:t>
      </w:r>
    </w:p>
    <w:p w:rsidR="00ED4193" w:rsidRDefault="00DF78A6">
      <w:pPr>
        <w:spacing w:after="0" w:line="259" w:lineRule="auto"/>
        <w:ind w:left="10" w:right="126" w:hanging="10"/>
        <w:jc w:val="right"/>
      </w:pPr>
      <w:r>
        <w:t>Таблиця 1</w:t>
      </w:r>
      <w:r>
        <w:rPr>
          <w:b/>
        </w:rPr>
        <w:t xml:space="preserve"> </w:t>
      </w:r>
    </w:p>
    <w:tbl>
      <w:tblPr>
        <w:tblStyle w:val="TableGrid"/>
        <w:tblW w:w="9904" w:type="dxa"/>
        <w:tblInd w:w="-164" w:type="dxa"/>
        <w:tblCellMar>
          <w:top w:w="14" w:type="dxa"/>
          <w:left w:w="106" w:type="dxa"/>
          <w:right w:w="40" w:type="dxa"/>
        </w:tblCellMar>
        <w:tblLook w:val="04A0" w:firstRow="1" w:lastRow="0" w:firstColumn="1" w:lastColumn="0" w:noHBand="0" w:noVBand="1"/>
      </w:tblPr>
      <w:tblGrid>
        <w:gridCol w:w="2304"/>
        <w:gridCol w:w="4767"/>
        <w:gridCol w:w="2833"/>
      </w:tblGrid>
      <w:tr w:rsidR="00ED4193">
        <w:trPr>
          <w:trHeight w:val="653"/>
        </w:trPr>
        <w:tc>
          <w:tcPr>
            <w:tcW w:w="2304"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3" w:firstLine="540"/>
              <w:jc w:val="left"/>
            </w:pPr>
            <w:r>
              <w:rPr>
                <w:b/>
              </w:rPr>
              <w:t xml:space="preserve">Вид альтернативи </w:t>
            </w:r>
          </w:p>
        </w:tc>
        <w:tc>
          <w:tcPr>
            <w:tcW w:w="4767"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24" w:firstLine="0"/>
              <w:jc w:val="center"/>
            </w:pPr>
            <w:r>
              <w:rPr>
                <w:b/>
              </w:rPr>
              <w:t xml:space="preserve">Вигоди </w:t>
            </w:r>
          </w:p>
        </w:tc>
        <w:tc>
          <w:tcPr>
            <w:tcW w:w="2833"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1040" w:firstLine="0"/>
              <w:jc w:val="left"/>
            </w:pPr>
            <w:r>
              <w:rPr>
                <w:b/>
              </w:rPr>
              <w:t>Витрати</w:t>
            </w:r>
            <w:r>
              <w:t xml:space="preserve"> </w:t>
            </w:r>
          </w:p>
        </w:tc>
      </w:tr>
      <w:tr w:rsidR="00ED4193">
        <w:trPr>
          <w:trHeight w:val="334"/>
        </w:trPr>
        <w:tc>
          <w:tcPr>
            <w:tcW w:w="2304"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27" w:firstLine="0"/>
              <w:jc w:val="center"/>
            </w:pPr>
            <w:r>
              <w:rPr>
                <w:b/>
              </w:rPr>
              <w:t xml:space="preserve">1 </w:t>
            </w:r>
          </w:p>
        </w:tc>
        <w:tc>
          <w:tcPr>
            <w:tcW w:w="4767"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22" w:firstLine="0"/>
              <w:jc w:val="center"/>
            </w:pPr>
            <w:r>
              <w:rPr>
                <w:b/>
              </w:rPr>
              <w:t xml:space="preserve">2 </w:t>
            </w:r>
          </w:p>
        </w:tc>
        <w:tc>
          <w:tcPr>
            <w:tcW w:w="2833"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27" w:firstLine="0"/>
              <w:jc w:val="center"/>
            </w:pPr>
            <w:r>
              <w:rPr>
                <w:b/>
              </w:rPr>
              <w:t>3</w:t>
            </w:r>
            <w:r>
              <w:t xml:space="preserve"> </w:t>
            </w:r>
          </w:p>
        </w:tc>
      </w:tr>
      <w:tr w:rsidR="00ED4193">
        <w:trPr>
          <w:trHeight w:val="653"/>
        </w:trPr>
        <w:tc>
          <w:tcPr>
            <w:tcW w:w="2304" w:type="dxa"/>
            <w:tcBorders>
              <w:top w:val="single" w:sz="4" w:space="0" w:color="000000"/>
              <w:left w:val="single" w:sz="4" w:space="0" w:color="000000"/>
              <w:bottom w:val="single" w:sz="4" w:space="0" w:color="000000"/>
              <w:right w:val="single" w:sz="4" w:space="0" w:color="000000"/>
            </w:tcBorders>
          </w:tcPr>
          <w:p w:rsidR="00ED4193" w:rsidRDefault="00DF78A6" w:rsidP="00DF78A6">
            <w:pPr>
              <w:spacing w:after="16" w:line="259" w:lineRule="auto"/>
              <w:ind w:right="27" w:firstLine="0"/>
            </w:pPr>
            <w:r>
              <w:t xml:space="preserve">Альтернатива 1 </w:t>
            </w:r>
          </w:p>
        </w:tc>
        <w:tc>
          <w:tcPr>
            <w:tcW w:w="4767"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firstLine="541"/>
            </w:pPr>
            <w:r>
              <w:t xml:space="preserve">Введення в дію запропонованого акту забезпечить: </w:t>
            </w:r>
          </w:p>
        </w:tc>
        <w:tc>
          <w:tcPr>
            <w:tcW w:w="2833"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firstLine="541"/>
              <w:jc w:val="left"/>
            </w:pPr>
            <w:r>
              <w:t xml:space="preserve">Реалізація проекту </w:t>
            </w:r>
          </w:p>
        </w:tc>
      </w:tr>
      <w:tr w:rsidR="00ED4193">
        <w:trPr>
          <w:trHeight w:val="3550"/>
        </w:trPr>
        <w:tc>
          <w:tcPr>
            <w:tcW w:w="2304" w:type="dxa"/>
            <w:tcBorders>
              <w:top w:val="single" w:sz="4" w:space="0" w:color="000000"/>
              <w:left w:val="single" w:sz="4" w:space="0" w:color="000000"/>
              <w:bottom w:val="single" w:sz="4" w:space="0" w:color="000000"/>
              <w:right w:val="single" w:sz="4" w:space="0" w:color="000000"/>
            </w:tcBorders>
          </w:tcPr>
          <w:p w:rsidR="00ED4193" w:rsidRDefault="00ED4193">
            <w:pPr>
              <w:spacing w:after="160" w:line="259" w:lineRule="auto"/>
              <w:ind w:firstLine="0"/>
              <w:jc w:val="left"/>
            </w:pPr>
          </w:p>
        </w:tc>
        <w:tc>
          <w:tcPr>
            <w:tcW w:w="4767" w:type="dxa"/>
            <w:tcBorders>
              <w:top w:val="single" w:sz="4" w:space="0" w:color="000000"/>
              <w:left w:val="single" w:sz="4" w:space="0" w:color="000000"/>
              <w:bottom w:val="single" w:sz="4" w:space="0" w:color="000000"/>
              <w:right w:val="single" w:sz="4" w:space="0" w:color="000000"/>
            </w:tcBorders>
          </w:tcPr>
          <w:p w:rsidR="00ED4193" w:rsidRDefault="00DF78A6">
            <w:pPr>
              <w:numPr>
                <w:ilvl w:val="0"/>
                <w:numId w:val="7"/>
              </w:numPr>
              <w:spacing w:after="41" w:line="247" w:lineRule="auto"/>
              <w:ind w:firstLine="541"/>
              <w:jc w:val="left"/>
            </w:pPr>
            <w:r>
              <w:t xml:space="preserve">запобігання порушення технологічного режиму очищення стічних вод внаслідок наднормативного надходження забруднюючих речовин; </w:t>
            </w:r>
          </w:p>
          <w:p w:rsidR="00ED4193" w:rsidRDefault="00DF78A6">
            <w:pPr>
              <w:numPr>
                <w:ilvl w:val="0"/>
                <w:numId w:val="7"/>
              </w:numPr>
              <w:spacing w:after="27" w:line="257" w:lineRule="auto"/>
              <w:ind w:firstLine="541"/>
              <w:jc w:val="left"/>
            </w:pPr>
            <w:r>
              <w:t>безпечну експлуатацію централізованої системи водовідведення м.</w:t>
            </w:r>
            <w:r>
              <w:rPr>
                <w:lang w:val="uk-UA"/>
              </w:rPr>
              <w:t xml:space="preserve"> Коломиї</w:t>
            </w:r>
            <w:r>
              <w:t xml:space="preserve">; </w:t>
            </w:r>
          </w:p>
          <w:p w:rsidR="00ED4193" w:rsidRDefault="00DF78A6">
            <w:pPr>
              <w:numPr>
                <w:ilvl w:val="0"/>
                <w:numId w:val="7"/>
              </w:numPr>
              <w:spacing w:after="0" w:line="259" w:lineRule="auto"/>
              <w:ind w:firstLine="541"/>
              <w:jc w:val="left"/>
            </w:pPr>
            <w:r>
              <w:t xml:space="preserve">попередження забруднення водного об’єкту недостатньо очищеними стічними водами </w:t>
            </w:r>
          </w:p>
        </w:tc>
        <w:tc>
          <w:tcPr>
            <w:tcW w:w="2833"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right="29" w:firstLine="0"/>
              <w:jc w:val="left"/>
            </w:pPr>
            <w:r>
              <w:t xml:space="preserve">регуляторного акта не потребує додаткових витрат з державного та/або місцевого бюджету </w:t>
            </w:r>
          </w:p>
        </w:tc>
      </w:tr>
      <w:tr w:rsidR="00ED4193">
        <w:trPr>
          <w:trHeight w:val="977"/>
        </w:trPr>
        <w:tc>
          <w:tcPr>
            <w:tcW w:w="2304" w:type="dxa"/>
            <w:tcBorders>
              <w:top w:val="single" w:sz="4" w:space="0" w:color="000000"/>
              <w:left w:val="single" w:sz="4" w:space="0" w:color="000000"/>
              <w:bottom w:val="single" w:sz="4" w:space="0" w:color="000000"/>
              <w:right w:val="single" w:sz="4" w:space="0" w:color="000000"/>
            </w:tcBorders>
          </w:tcPr>
          <w:p w:rsidR="00ED4193" w:rsidRDefault="00DF78A6" w:rsidP="00D63D97">
            <w:pPr>
              <w:spacing w:after="17" w:line="259" w:lineRule="auto"/>
              <w:ind w:right="80" w:firstLine="0"/>
            </w:pPr>
            <w:r>
              <w:t xml:space="preserve">Альтернатива 2 </w:t>
            </w:r>
          </w:p>
        </w:tc>
        <w:tc>
          <w:tcPr>
            <w:tcW w:w="4767"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firstLine="541"/>
              <w:jc w:val="left"/>
            </w:pPr>
            <w:r>
              <w:t xml:space="preserve">У разі неприйняття запропонованого нормативноправового акту вигоди </w:t>
            </w:r>
            <w:r>
              <w:lastRenderedPageBreak/>
              <w:t xml:space="preserve">відсутні. </w:t>
            </w:r>
          </w:p>
        </w:tc>
        <w:tc>
          <w:tcPr>
            <w:tcW w:w="2833"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right="114" w:firstLine="0"/>
              <w:jc w:val="right"/>
            </w:pPr>
            <w:r>
              <w:lastRenderedPageBreak/>
              <w:t xml:space="preserve">Витрати відсутні </w:t>
            </w:r>
          </w:p>
        </w:tc>
      </w:tr>
      <w:tr w:rsidR="00ED4193">
        <w:trPr>
          <w:trHeight w:val="8382"/>
        </w:trPr>
        <w:tc>
          <w:tcPr>
            <w:tcW w:w="2304" w:type="dxa"/>
            <w:tcBorders>
              <w:top w:val="single" w:sz="4" w:space="0" w:color="000000"/>
              <w:left w:val="single" w:sz="4" w:space="0" w:color="000000"/>
              <w:bottom w:val="single" w:sz="4" w:space="0" w:color="000000"/>
              <w:right w:val="single" w:sz="4" w:space="0" w:color="000000"/>
            </w:tcBorders>
          </w:tcPr>
          <w:p w:rsidR="00ED4193" w:rsidRDefault="00DF78A6" w:rsidP="00D63D97">
            <w:pPr>
              <w:spacing w:after="16" w:line="259" w:lineRule="auto"/>
              <w:ind w:right="80" w:firstLine="0"/>
              <w:jc w:val="center"/>
            </w:pPr>
            <w:r>
              <w:t xml:space="preserve">Альтернатива 3 </w:t>
            </w:r>
          </w:p>
        </w:tc>
        <w:tc>
          <w:tcPr>
            <w:tcW w:w="4767" w:type="dxa"/>
            <w:tcBorders>
              <w:top w:val="single" w:sz="4" w:space="0" w:color="000000"/>
              <w:left w:val="single" w:sz="4" w:space="0" w:color="000000"/>
              <w:bottom w:val="single" w:sz="4" w:space="0" w:color="000000"/>
              <w:right w:val="single" w:sz="4" w:space="0" w:color="000000"/>
            </w:tcBorders>
          </w:tcPr>
          <w:p w:rsidR="00ED4193" w:rsidRDefault="00DF78A6">
            <w:pPr>
              <w:spacing w:after="38" w:line="249" w:lineRule="auto"/>
              <w:ind w:right="68" w:firstLine="541"/>
            </w:pPr>
            <w:r>
              <w:t>При внесенні змін до чинного законодавства (</w:t>
            </w:r>
            <w:r>
              <w:rPr>
                <w:color w:val="0000FF"/>
                <w:u w:val="single" w:color="0000FF"/>
              </w:rPr>
              <w:t>Водного Кодексу</w:t>
            </w:r>
            <w:hyperlink r:id="rId21">
              <w:r>
                <w:rPr>
                  <w:color w:val="0000FF"/>
                </w:rPr>
                <w:t xml:space="preserve"> </w:t>
              </w:r>
            </w:hyperlink>
            <w:hyperlink r:id="rId22">
              <w:r>
                <w:rPr>
                  <w:color w:val="0000FF"/>
                  <w:u w:val="single" w:color="0000FF"/>
                </w:rPr>
                <w:t>України</w:t>
              </w:r>
            </w:hyperlink>
            <w:hyperlink r:id="rId23">
              <w:r>
                <w:t>,</w:t>
              </w:r>
            </w:hyperlink>
            <w:hyperlink r:id="rId24">
              <w:r>
                <w:t xml:space="preserve"> </w:t>
              </w:r>
            </w:hyperlink>
            <w:hyperlink r:id="rId25">
              <w:r>
                <w:rPr>
                  <w:color w:val="0000FF"/>
                  <w:u w:val="single" w:color="0000FF"/>
                </w:rPr>
                <w:t>Закону України</w:t>
              </w:r>
            </w:hyperlink>
            <w:hyperlink r:id="rId26">
              <w:r>
                <w:t xml:space="preserve"> </w:t>
              </w:r>
            </w:hyperlink>
            <w:r>
              <w:t xml:space="preserve">«Про питну воду, питне водопостачання та водовідведення», </w:t>
            </w:r>
            <w:hyperlink r:id="rId27">
              <w:r>
                <w:rPr>
                  <w:color w:val="0000FF"/>
                  <w:u w:val="single" w:color="0000FF"/>
                </w:rPr>
                <w:t>Правил</w:t>
              </w:r>
            </w:hyperlink>
            <w:hyperlink r:id="rId28">
              <w:r>
                <w:rPr>
                  <w:color w:val="0000FF"/>
                </w:rPr>
                <w:t xml:space="preserve"> </w:t>
              </w:r>
            </w:hyperlink>
            <w:r>
              <w:rPr>
                <w:color w:val="0000FF"/>
                <w:u w:val="single" w:color="0000FF"/>
              </w:rPr>
              <w:t>користування системами</w:t>
            </w:r>
            <w:hyperlink r:id="rId29">
              <w:r>
                <w:rPr>
                  <w:color w:val="0000FF"/>
                </w:rPr>
                <w:t xml:space="preserve"> </w:t>
              </w:r>
            </w:hyperlink>
            <w:r>
              <w:rPr>
                <w:color w:val="0000FF"/>
                <w:u w:val="single" w:color="0000FF"/>
              </w:rPr>
              <w:t>централізованого комунального</w:t>
            </w:r>
            <w:hyperlink r:id="rId30">
              <w:r>
                <w:rPr>
                  <w:color w:val="0000FF"/>
                </w:rPr>
                <w:t xml:space="preserve"> </w:t>
              </w:r>
            </w:hyperlink>
            <w:hyperlink r:id="rId31">
              <w:r>
                <w:rPr>
                  <w:color w:val="0000FF"/>
                  <w:u w:val="single" w:color="0000FF"/>
                </w:rPr>
                <w:t>водопостачання та водовідведення в</w:t>
              </w:r>
            </w:hyperlink>
            <w:hyperlink r:id="rId32">
              <w:r>
                <w:rPr>
                  <w:color w:val="0000FF"/>
                </w:rPr>
                <w:t xml:space="preserve"> </w:t>
              </w:r>
            </w:hyperlink>
            <w:hyperlink r:id="rId33">
              <w:r>
                <w:rPr>
                  <w:color w:val="0000FF"/>
                  <w:u w:val="single" w:color="0000FF"/>
                </w:rPr>
                <w:t>населених пунктах України</w:t>
              </w:r>
            </w:hyperlink>
            <w:hyperlink r:id="rId34">
              <w:r>
                <w:t>)</w:t>
              </w:r>
            </w:hyperlink>
            <w:r>
              <w:t xml:space="preserve">,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01.12.2017  № 316, зареєстрованих в Міністерстві юстиції України 15 січня 2018 за № 56/31508, щодо відміни державного регулювання стосовно створення умов щодо  організації порядку скиду </w:t>
            </w:r>
          </w:p>
          <w:p w:rsidR="00ED4193" w:rsidRDefault="00DF78A6">
            <w:pPr>
              <w:spacing w:after="55" w:line="237" w:lineRule="auto"/>
              <w:ind w:left="541" w:right="123" w:hanging="541"/>
              <w:jc w:val="left"/>
            </w:pPr>
            <w:proofErr w:type="gramStart"/>
            <w:r>
              <w:t>стічних  вод</w:t>
            </w:r>
            <w:proofErr w:type="gramEnd"/>
            <w:r>
              <w:t xml:space="preserve"> до системи централізованого </w:t>
            </w:r>
          </w:p>
          <w:p w:rsidR="00ED4193" w:rsidRDefault="00DF78A6">
            <w:pPr>
              <w:spacing w:after="52" w:line="237" w:lineRule="auto"/>
              <w:ind w:left="541" w:hanging="541"/>
              <w:jc w:val="left"/>
            </w:pPr>
            <w:r>
              <w:t xml:space="preserve">водовідведення регуляторний акт  приймати не потрібно. Вигоди </w:t>
            </w:r>
          </w:p>
          <w:p w:rsidR="00ED4193" w:rsidRDefault="00DF78A6">
            <w:pPr>
              <w:spacing w:after="0" w:line="259" w:lineRule="auto"/>
              <w:ind w:firstLine="0"/>
              <w:jc w:val="left"/>
            </w:pPr>
            <w:r>
              <w:t xml:space="preserve">відсутні. </w:t>
            </w:r>
          </w:p>
        </w:tc>
        <w:tc>
          <w:tcPr>
            <w:tcW w:w="2833"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right="114" w:firstLine="0"/>
              <w:jc w:val="right"/>
            </w:pPr>
            <w:r>
              <w:t xml:space="preserve">Витрати відсутні </w:t>
            </w:r>
          </w:p>
        </w:tc>
      </w:tr>
    </w:tbl>
    <w:p w:rsidR="00ED4193" w:rsidRDefault="00DF78A6">
      <w:pPr>
        <w:spacing w:after="27" w:line="259" w:lineRule="auto"/>
        <w:ind w:firstLine="0"/>
        <w:jc w:val="left"/>
      </w:pPr>
      <w:r>
        <w:rPr>
          <w:i/>
        </w:rPr>
        <w:t xml:space="preserve"> </w:t>
      </w:r>
    </w:p>
    <w:p w:rsidR="00DF78A6" w:rsidRDefault="00DF78A6">
      <w:pPr>
        <w:spacing w:after="0" w:line="276" w:lineRule="auto"/>
        <w:ind w:right="140" w:firstLine="0"/>
        <w:jc w:val="right"/>
        <w:rPr>
          <w:i/>
        </w:rPr>
      </w:pPr>
    </w:p>
    <w:p w:rsidR="00DF78A6" w:rsidRDefault="00DF78A6">
      <w:pPr>
        <w:spacing w:after="0" w:line="276" w:lineRule="auto"/>
        <w:ind w:right="140" w:firstLine="0"/>
        <w:jc w:val="right"/>
        <w:rPr>
          <w:i/>
        </w:rPr>
      </w:pPr>
    </w:p>
    <w:p w:rsidR="00DF78A6" w:rsidRDefault="00DF78A6">
      <w:pPr>
        <w:spacing w:after="0" w:line="276" w:lineRule="auto"/>
        <w:ind w:right="140" w:firstLine="0"/>
        <w:jc w:val="right"/>
        <w:rPr>
          <w:i/>
        </w:rPr>
      </w:pPr>
    </w:p>
    <w:p w:rsidR="00ED4193" w:rsidRDefault="00DF78A6">
      <w:pPr>
        <w:spacing w:after="0" w:line="276" w:lineRule="auto"/>
        <w:ind w:right="140" w:firstLine="0"/>
        <w:jc w:val="right"/>
      </w:pPr>
      <w:r>
        <w:rPr>
          <w:i/>
        </w:rPr>
        <w:t>Оцінка впливу на сферу інтересів громадян.</w:t>
      </w:r>
      <w:r>
        <w:t xml:space="preserve"> Таблиця 2 </w:t>
      </w:r>
    </w:p>
    <w:p w:rsidR="00ED4193" w:rsidRDefault="00DF78A6">
      <w:pPr>
        <w:spacing w:after="0" w:line="259" w:lineRule="auto"/>
        <w:ind w:right="71" w:firstLine="0"/>
        <w:jc w:val="right"/>
      </w:pPr>
      <w:r>
        <w:t xml:space="preserve"> </w:t>
      </w:r>
    </w:p>
    <w:tbl>
      <w:tblPr>
        <w:tblStyle w:val="TableGrid"/>
        <w:tblW w:w="10084" w:type="dxa"/>
        <w:tblInd w:w="-164" w:type="dxa"/>
        <w:tblCellMar>
          <w:top w:w="14" w:type="dxa"/>
          <w:left w:w="108" w:type="dxa"/>
          <w:right w:w="115" w:type="dxa"/>
        </w:tblCellMar>
        <w:tblLook w:val="04A0" w:firstRow="1" w:lastRow="0" w:firstColumn="1" w:lastColumn="0" w:noHBand="0" w:noVBand="1"/>
      </w:tblPr>
      <w:tblGrid>
        <w:gridCol w:w="2124"/>
        <w:gridCol w:w="4947"/>
        <w:gridCol w:w="3013"/>
      </w:tblGrid>
      <w:tr w:rsidR="00ED4193">
        <w:trPr>
          <w:trHeight w:val="655"/>
        </w:trPr>
        <w:tc>
          <w:tcPr>
            <w:tcW w:w="2124"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firstLine="540"/>
              <w:jc w:val="left"/>
            </w:pPr>
            <w:r>
              <w:rPr>
                <w:b/>
              </w:rPr>
              <w:t xml:space="preserve">Вид альтернативи </w:t>
            </w:r>
          </w:p>
        </w:tc>
        <w:tc>
          <w:tcPr>
            <w:tcW w:w="4947"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1" w:firstLine="0"/>
              <w:jc w:val="center"/>
            </w:pPr>
            <w:r>
              <w:rPr>
                <w:b/>
              </w:rPr>
              <w:t xml:space="preserve">Вигоди </w:t>
            </w:r>
          </w:p>
        </w:tc>
        <w:tc>
          <w:tcPr>
            <w:tcW w:w="3013"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5" w:firstLine="0"/>
              <w:jc w:val="center"/>
            </w:pPr>
            <w:r>
              <w:rPr>
                <w:b/>
              </w:rPr>
              <w:t>Витрати</w:t>
            </w:r>
            <w:r>
              <w:t xml:space="preserve"> </w:t>
            </w:r>
          </w:p>
        </w:tc>
      </w:tr>
      <w:tr w:rsidR="00ED4193">
        <w:trPr>
          <w:trHeight w:val="331"/>
        </w:trPr>
        <w:tc>
          <w:tcPr>
            <w:tcW w:w="2124"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4" w:firstLine="0"/>
              <w:jc w:val="center"/>
            </w:pPr>
            <w:r>
              <w:rPr>
                <w:b/>
              </w:rPr>
              <w:t xml:space="preserve">1 </w:t>
            </w:r>
          </w:p>
        </w:tc>
        <w:tc>
          <w:tcPr>
            <w:tcW w:w="4947"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3" w:firstLine="0"/>
              <w:jc w:val="center"/>
            </w:pPr>
            <w:r>
              <w:rPr>
                <w:b/>
              </w:rPr>
              <w:t xml:space="preserve">2 </w:t>
            </w:r>
          </w:p>
        </w:tc>
        <w:tc>
          <w:tcPr>
            <w:tcW w:w="3013"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4" w:firstLine="0"/>
              <w:jc w:val="center"/>
            </w:pPr>
            <w:r>
              <w:rPr>
                <w:b/>
              </w:rPr>
              <w:t>3</w:t>
            </w:r>
            <w:r>
              <w:t xml:space="preserve"> </w:t>
            </w:r>
          </w:p>
        </w:tc>
      </w:tr>
    </w:tbl>
    <w:p w:rsidR="00ED4193" w:rsidRDefault="00ED4193">
      <w:pPr>
        <w:spacing w:after="0" w:line="259" w:lineRule="auto"/>
        <w:ind w:left="-1419" w:right="144" w:firstLine="0"/>
        <w:jc w:val="left"/>
      </w:pPr>
    </w:p>
    <w:tbl>
      <w:tblPr>
        <w:tblStyle w:val="TableGrid"/>
        <w:tblW w:w="10084" w:type="dxa"/>
        <w:tblInd w:w="-163" w:type="dxa"/>
        <w:tblCellMar>
          <w:top w:w="62" w:type="dxa"/>
          <w:left w:w="106" w:type="dxa"/>
          <w:right w:w="40" w:type="dxa"/>
        </w:tblCellMar>
        <w:tblLook w:val="04A0" w:firstRow="1" w:lastRow="0" w:firstColumn="1" w:lastColumn="0" w:noHBand="0" w:noVBand="1"/>
      </w:tblPr>
      <w:tblGrid>
        <w:gridCol w:w="2124"/>
        <w:gridCol w:w="4947"/>
        <w:gridCol w:w="3013"/>
      </w:tblGrid>
      <w:tr w:rsidR="00ED4193">
        <w:trPr>
          <w:trHeight w:val="7737"/>
        </w:trPr>
        <w:tc>
          <w:tcPr>
            <w:tcW w:w="2124"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3" w:firstLine="0"/>
            </w:pPr>
            <w:r>
              <w:lastRenderedPageBreak/>
              <w:t xml:space="preserve">Альтернатива 1 </w:t>
            </w:r>
          </w:p>
        </w:tc>
        <w:tc>
          <w:tcPr>
            <w:tcW w:w="4947"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right="68" w:firstLine="541"/>
            </w:pPr>
            <w:r>
              <w:t xml:space="preserve">Вигодою введення в дію запропонованого регуляторного акта є прозорість та якість для населення умов діяльності    виробника та споживачів, покращення екологічного стану міста. Створює єдиний порядок та умови для приймання стічних вод споживачів до систем централізованого водовідведення, за яких не порушується робота комунальних каналізаційних мереж та споруд, покращується безпека їх експлуатації та забезпечується відповідність якості очистки  стічних вод вимогам дозволу  на спецводокористування, забезпечує єдину процедуру проведення контролю за складом та властивостями стічних вод, що скидаються споживачами до систем централізованого водовідведення, виконання вимірювань показників складу та властивостей проб стічних вод.  </w:t>
            </w:r>
          </w:p>
        </w:tc>
        <w:tc>
          <w:tcPr>
            <w:tcW w:w="3013"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1" w:firstLine="0"/>
              <w:jc w:val="left"/>
            </w:pPr>
            <w:r>
              <w:t xml:space="preserve">Витрати відсутні </w:t>
            </w:r>
          </w:p>
        </w:tc>
      </w:tr>
      <w:tr w:rsidR="00ED4193">
        <w:trPr>
          <w:trHeight w:val="7095"/>
        </w:trPr>
        <w:tc>
          <w:tcPr>
            <w:tcW w:w="2124"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3" w:firstLine="0"/>
            </w:pPr>
            <w:r>
              <w:lastRenderedPageBreak/>
              <w:t xml:space="preserve">Альтернатива 2 </w:t>
            </w:r>
          </w:p>
        </w:tc>
        <w:tc>
          <w:tcPr>
            <w:tcW w:w="4947"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firstLine="0"/>
              <w:jc w:val="left"/>
            </w:pPr>
            <w:r>
              <w:t xml:space="preserve">Стан справ залишиться без змін. Вигоди відсутні. </w:t>
            </w:r>
          </w:p>
        </w:tc>
        <w:tc>
          <w:tcPr>
            <w:tcW w:w="3013"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77" w:lineRule="auto"/>
              <w:ind w:firstLine="541"/>
            </w:pPr>
            <w:proofErr w:type="gramStart"/>
            <w:r>
              <w:t>Витрати  коштів</w:t>
            </w:r>
            <w:proofErr w:type="gramEnd"/>
            <w:r>
              <w:t xml:space="preserve"> виробника та міського </w:t>
            </w:r>
          </w:p>
          <w:p w:rsidR="00ED4193" w:rsidRDefault="00DF78A6">
            <w:pPr>
              <w:spacing w:after="0" w:line="241" w:lineRule="auto"/>
              <w:ind w:right="28" w:firstLine="0"/>
              <w:jc w:val="left"/>
            </w:pPr>
            <w:r>
              <w:t xml:space="preserve">бюджету на відновлення технічного стану очисних споруд через неконтрольований скид стічних вод споживачів зі значним перевищенням допустимих концентрацій забруднюючих речовин.  </w:t>
            </w:r>
          </w:p>
          <w:p w:rsidR="00ED4193" w:rsidRDefault="00DF78A6">
            <w:pPr>
              <w:spacing w:after="0" w:line="259" w:lineRule="auto"/>
              <w:ind w:firstLine="541"/>
              <w:jc w:val="left"/>
            </w:pPr>
            <w:r>
              <w:t>Втрата коштів виробника та міського бюджету, які</w:t>
            </w:r>
            <w:r>
              <w:rPr>
                <w:i/>
                <w:color w:val="FF0000"/>
              </w:rPr>
              <w:t xml:space="preserve"> </w:t>
            </w:r>
            <w:r>
              <w:t xml:space="preserve">можливо спрямувати на заходи щодо поліпшення екологічного стану міських очисних споруд. </w:t>
            </w:r>
          </w:p>
        </w:tc>
      </w:tr>
      <w:tr w:rsidR="00ED4193">
        <w:trPr>
          <w:trHeight w:val="3874"/>
        </w:trPr>
        <w:tc>
          <w:tcPr>
            <w:tcW w:w="2124"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2" w:firstLine="0"/>
            </w:pPr>
            <w:r>
              <w:t xml:space="preserve">Альтернатива 3 </w:t>
            </w:r>
          </w:p>
        </w:tc>
        <w:tc>
          <w:tcPr>
            <w:tcW w:w="4947"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1" w:firstLine="0"/>
              <w:jc w:val="left"/>
            </w:pPr>
            <w:r>
              <w:t xml:space="preserve">Вигоди відсутні. </w:t>
            </w:r>
          </w:p>
        </w:tc>
        <w:tc>
          <w:tcPr>
            <w:tcW w:w="3013"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firstLine="541"/>
              <w:jc w:val="left"/>
            </w:pPr>
            <w:r>
              <w:t xml:space="preserve">Непередбачені витрати коштів виробника та міського бюджету на запобігання виходу з ладу очисних споруд каналізації і як наслідок скид неочищеного стоку у р. </w:t>
            </w:r>
            <w:r>
              <w:rPr>
                <w:lang w:val="uk-UA"/>
              </w:rPr>
              <w:t>Прут</w:t>
            </w:r>
            <w:r>
              <w:t xml:space="preserve">, що спричинить екологічну катастрофу. </w:t>
            </w:r>
          </w:p>
        </w:tc>
      </w:tr>
    </w:tbl>
    <w:p w:rsidR="00ED4193" w:rsidRDefault="00DF78A6">
      <w:pPr>
        <w:spacing w:after="25" w:line="259" w:lineRule="auto"/>
        <w:ind w:left="540" w:firstLine="0"/>
        <w:jc w:val="left"/>
      </w:pPr>
      <w:r>
        <w:rPr>
          <w:i/>
        </w:rPr>
        <w:t xml:space="preserve"> </w:t>
      </w:r>
    </w:p>
    <w:p w:rsidR="00ED4193" w:rsidRDefault="00DF78A6">
      <w:pPr>
        <w:spacing w:after="13"/>
        <w:ind w:left="535" w:hanging="10"/>
        <w:jc w:val="left"/>
      </w:pPr>
      <w:r>
        <w:rPr>
          <w:i/>
        </w:rPr>
        <w:t>Оцінка впливу на сферу інтересів суб’єктів господарювання.</w:t>
      </w:r>
      <w:r>
        <w:t xml:space="preserve"> </w:t>
      </w:r>
    </w:p>
    <w:p w:rsidR="00ED4193" w:rsidRDefault="00DF78A6">
      <w:pPr>
        <w:spacing w:after="0" w:line="259" w:lineRule="auto"/>
        <w:ind w:left="10" w:right="126" w:hanging="10"/>
        <w:jc w:val="right"/>
      </w:pPr>
      <w:r>
        <w:t>Таблиця 3</w:t>
      </w:r>
      <w:r>
        <w:rPr>
          <w:b/>
        </w:rPr>
        <w:t xml:space="preserve"> </w:t>
      </w:r>
    </w:p>
    <w:tbl>
      <w:tblPr>
        <w:tblStyle w:val="TableGrid"/>
        <w:tblW w:w="9804" w:type="dxa"/>
        <w:tblInd w:w="-164" w:type="dxa"/>
        <w:tblCellMar>
          <w:top w:w="65" w:type="dxa"/>
          <w:left w:w="108" w:type="dxa"/>
          <w:right w:w="7" w:type="dxa"/>
        </w:tblCellMar>
        <w:tblLook w:val="04A0" w:firstRow="1" w:lastRow="0" w:firstColumn="1" w:lastColumn="0" w:noHBand="0" w:noVBand="1"/>
      </w:tblPr>
      <w:tblGrid>
        <w:gridCol w:w="3410"/>
        <w:gridCol w:w="1370"/>
        <w:gridCol w:w="1198"/>
        <w:gridCol w:w="1274"/>
        <w:gridCol w:w="1237"/>
        <w:gridCol w:w="1315"/>
      </w:tblGrid>
      <w:tr w:rsidR="00ED4193">
        <w:trPr>
          <w:trHeight w:val="334"/>
        </w:trPr>
        <w:tc>
          <w:tcPr>
            <w:tcW w:w="3409"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right="101" w:firstLine="0"/>
              <w:jc w:val="center"/>
            </w:pPr>
            <w:r>
              <w:rPr>
                <w:b/>
              </w:rPr>
              <w:t xml:space="preserve">Показник </w:t>
            </w:r>
          </w:p>
        </w:tc>
        <w:tc>
          <w:tcPr>
            <w:tcW w:w="1370"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right="55" w:firstLine="0"/>
              <w:jc w:val="center"/>
            </w:pPr>
            <w:r>
              <w:rPr>
                <w:b/>
              </w:rPr>
              <w:t xml:space="preserve">Великі </w:t>
            </w:r>
          </w:p>
        </w:tc>
        <w:tc>
          <w:tcPr>
            <w:tcW w:w="1198"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26" w:firstLine="0"/>
              <w:jc w:val="left"/>
            </w:pPr>
            <w:r>
              <w:rPr>
                <w:b/>
              </w:rPr>
              <w:t xml:space="preserve">Середні </w:t>
            </w:r>
          </w:p>
        </w:tc>
        <w:tc>
          <w:tcPr>
            <w:tcW w:w="1274"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right="103" w:firstLine="0"/>
              <w:jc w:val="center"/>
            </w:pPr>
            <w:r>
              <w:rPr>
                <w:b/>
              </w:rPr>
              <w:t xml:space="preserve">Малі </w:t>
            </w:r>
          </w:p>
        </w:tc>
        <w:tc>
          <w:tcPr>
            <w:tcW w:w="1237"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136" w:firstLine="0"/>
              <w:jc w:val="left"/>
            </w:pPr>
            <w:r>
              <w:rPr>
                <w:b/>
              </w:rPr>
              <w:t xml:space="preserve">Мікро </w:t>
            </w:r>
          </w:p>
        </w:tc>
        <w:tc>
          <w:tcPr>
            <w:tcW w:w="1315"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100" w:firstLine="0"/>
              <w:jc w:val="left"/>
            </w:pPr>
            <w:r>
              <w:rPr>
                <w:b/>
              </w:rPr>
              <w:t>Разом*</w:t>
            </w:r>
            <w:r>
              <w:t xml:space="preserve"> </w:t>
            </w:r>
          </w:p>
        </w:tc>
      </w:tr>
      <w:tr w:rsidR="00ED4193">
        <w:trPr>
          <w:trHeight w:val="1942"/>
        </w:trPr>
        <w:tc>
          <w:tcPr>
            <w:tcW w:w="3409"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firstLine="540"/>
              <w:jc w:val="left"/>
            </w:pPr>
            <w:r>
              <w:t xml:space="preserve">Кількість суб’єктів господарювання, що підпадають під дію регулювання, одиниць на момент підготовки регуляторного акта </w:t>
            </w:r>
          </w:p>
        </w:tc>
        <w:tc>
          <w:tcPr>
            <w:tcW w:w="1370" w:type="dxa"/>
            <w:tcBorders>
              <w:top w:val="single" w:sz="4" w:space="0" w:color="000000"/>
              <w:left w:val="single" w:sz="4" w:space="0" w:color="000000"/>
              <w:bottom w:val="single" w:sz="4" w:space="0" w:color="000000"/>
              <w:right w:val="single" w:sz="4" w:space="0" w:color="000000"/>
            </w:tcBorders>
            <w:vAlign w:val="center"/>
          </w:tcPr>
          <w:p w:rsidR="00ED4193" w:rsidRPr="000448FC" w:rsidRDefault="000448FC">
            <w:pPr>
              <w:spacing w:after="0" w:line="259" w:lineRule="auto"/>
              <w:ind w:right="199" w:firstLine="0"/>
              <w:jc w:val="right"/>
            </w:pPr>
            <w:r w:rsidRPr="000448FC">
              <w:rPr>
                <w:lang w:val="uk-UA"/>
              </w:rPr>
              <w:t>11</w:t>
            </w:r>
            <w:r w:rsidR="00DF78A6" w:rsidRPr="000448FC">
              <w:t xml:space="preserve"> </w:t>
            </w:r>
          </w:p>
        </w:tc>
        <w:tc>
          <w:tcPr>
            <w:tcW w:w="1198" w:type="dxa"/>
            <w:tcBorders>
              <w:top w:val="single" w:sz="4" w:space="0" w:color="000000"/>
              <w:left w:val="single" w:sz="4" w:space="0" w:color="000000"/>
              <w:bottom w:val="single" w:sz="4" w:space="0" w:color="000000"/>
              <w:right w:val="single" w:sz="4" w:space="0" w:color="000000"/>
            </w:tcBorders>
            <w:vAlign w:val="center"/>
          </w:tcPr>
          <w:p w:rsidR="00ED4193" w:rsidRPr="000448FC" w:rsidRDefault="000448FC">
            <w:pPr>
              <w:spacing w:after="0" w:line="259" w:lineRule="auto"/>
              <w:ind w:right="122" w:firstLine="0"/>
              <w:jc w:val="right"/>
            </w:pPr>
            <w:r>
              <w:rPr>
                <w:lang w:val="uk-UA"/>
              </w:rPr>
              <w:t>36</w:t>
            </w:r>
            <w:r w:rsidR="00DF78A6" w:rsidRPr="000448FC">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ED4193" w:rsidRPr="000448FC" w:rsidRDefault="000448FC">
            <w:pPr>
              <w:spacing w:after="0" w:line="259" w:lineRule="auto"/>
              <w:ind w:right="106" w:firstLine="0"/>
              <w:jc w:val="center"/>
            </w:pPr>
            <w:r>
              <w:rPr>
                <w:lang w:val="uk-UA"/>
              </w:rPr>
              <w:t>492</w:t>
            </w:r>
            <w:r w:rsidR="00DF78A6" w:rsidRPr="000448FC">
              <w:t xml:space="preserve"> </w:t>
            </w:r>
          </w:p>
        </w:tc>
        <w:tc>
          <w:tcPr>
            <w:tcW w:w="1237" w:type="dxa"/>
            <w:tcBorders>
              <w:top w:val="single" w:sz="4" w:space="0" w:color="000000"/>
              <w:left w:val="single" w:sz="4" w:space="0" w:color="000000"/>
              <w:bottom w:val="single" w:sz="4" w:space="0" w:color="000000"/>
              <w:right w:val="single" w:sz="4" w:space="0" w:color="000000"/>
            </w:tcBorders>
            <w:vAlign w:val="center"/>
          </w:tcPr>
          <w:p w:rsidR="00ED4193" w:rsidRPr="000448FC" w:rsidRDefault="000448FC">
            <w:pPr>
              <w:spacing w:after="0" w:line="259" w:lineRule="auto"/>
              <w:ind w:right="132" w:firstLine="0"/>
              <w:jc w:val="right"/>
              <w:rPr>
                <w:lang w:val="uk-UA"/>
              </w:rPr>
            </w:pPr>
            <w:r>
              <w:rPr>
                <w:lang w:val="uk-UA"/>
              </w:rPr>
              <w:t>1107</w:t>
            </w:r>
          </w:p>
        </w:tc>
        <w:tc>
          <w:tcPr>
            <w:tcW w:w="1315" w:type="dxa"/>
            <w:tcBorders>
              <w:top w:val="single" w:sz="4" w:space="0" w:color="000000"/>
              <w:left w:val="single" w:sz="4" w:space="0" w:color="000000"/>
              <w:bottom w:val="single" w:sz="4" w:space="0" w:color="000000"/>
              <w:right w:val="single" w:sz="4" w:space="0" w:color="000000"/>
            </w:tcBorders>
            <w:vAlign w:val="center"/>
          </w:tcPr>
          <w:p w:rsidR="00ED4193" w:rsidRPr="000448FC" w:rsidRDefault="000448FC">
            <w:pPr>
              <w:spacing w:after="0" w:line="259" w:lineRule="auto"/>
              <w:ind w:right="103" w:firstLine="0"/>
              <w:jc w:val="center"/>
              <w:rPr>
                <w:lang w:val="uk-UA"/>
              </w:rPr>
            </w:pPr>
            <w:r>
              <w:rPr>
                <w:lang w:val="uk-UA"/>
              </w:rPr>
              <w:t>1646</w:t>
            </w:r>
          </w:p>
        </w:tc>
      </w:tr>
      <w:tr w:rsidR="00ED4193">
        <w:trPr>
          <w:trHeight w:val="653"/>
        </w:trPr>
        <w:tc>
          <w:tcPr>
            <w:tcW w:w="3409"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firstLine="540"/>
              <w:jc w:val="left"/>
            </w:pPr>
            <w:r>
              <w:lastRenderedPageBreak/>
              <w:t xml:space="preserve">Питома вага групи у загальній кількості, % </w:t>
            </w:r>
          </w:p>
        </w:tc>
        <w:tc>
          <w:tcPr>
            <w:tcW w:w="1370" w:type="dxa"/>
            <w:tcBorders>
              <w:top w:val="single" w:sz="4" w:space="0" w:color="000000"/>
              <w:left w:val="single" w:sz="4" w:space="0" w:color="000000"/>
              <w:bottom w:val="single" w:sz="4" w:space="0" w:color="000000"/>
              <w:right w:val="single" w:sz="4" w:space="0" w:color="000000"/>
            </w:tcBorders>
            <w:vAlign w:val="center"/>
          </w:tcPr>
          <w:p w:rsidR="00ED4193" w:rsidRPr="00D81889" w:rsidRDefault="000448FC">
            <w:pPr>
              <w:spacing w:after="0" w:line="259" w:lineRule="auto"/>
              <w:ind w:right="166" w:firstLine="0"/>
              <w:jc w:val="right"/>
              <w:rPr>
                <w:lang w:val="uk-UA"/>
              </w:rPr>
            </w:pPr>
            <w:r w:rsidRPr="000448FC">
              <w:rPr>
                <w:lang w:val="uk-UA"/>
              </w:rPr>
              <w:t>1</w:t>
            </w:r>
            <w:bookmarkStart w:id="0" w:name="_GoBack"/>
            <w:bookmarkEnd w:id="0"/>
          </w:p>
        </w:tc>
        <w:tc>
          <w:tcPr>
            <w:tcW w:w="1198" w:type="dxa"/>
            <w:tcBorders>
              <w:top w:val="single" w:sz="4" w:space="0" w:color="000000"/>
              <w:left w:val="single" w:sz="4" w:space="0" w:color="000000"/>
              <w:bottom w:val="single" w:sz="4" w:space="0" w:color="000000"/>
              <w:right w:val="single" w:sz="4" w:space="0" w:color="000000"/>
            </w:tcBorders>
            <w:vAlign w:val="center"/>
          </w:tcPr>
          <w:p w:rsidR="00ED4193" w:rsidRPr="000448FC" w:rsidRDefault="000448FC">
            <w:pPr>
              <w:spacing w:after="0" w:line="259" w:lineRule="auto"/>
              <w:ind w:right="103" w:firstLine="0"/>
              <w:jc w:val="center"/>
              <w:rPr>
                <w:lang w:val="uk-UA"/>
              </w:rPr>
            </w:pPr>
            <w:r w:rsidRPr="000448FC">
              <w:rPr>
                <w:lang w:val="uk-UA"/>
              </w:rPr>
              <w:t>2</w:t>
            </w:r>
          </w:p>
        </w:tc>
        <w:tc>
          <w:tcPr>
            <w:tcW w:w="1274" w:type="dxa"/>
            <w:tcBorders>
              <w:top w:val="single" w:sz="4" w:space="0" w:color="000000"/>
              <w:left w:val="single" w:sz="4" w:space="0" w:color="000000"/>
              <w:bottom w:val="single" w:sz="4" w:space="0" w:color="000000"/>
              <w:right w:val="single" w:sz="4" w:space="0" w:color="000000"/>
            </w:tcBorders>
            <w:vAlign w:val="center"/>
          </w:tcPr>
          <w:p w:rsidR="00ED4193" w:rsidRPr="000448FC" w:rsidRDefault="000448FC">
            <w:pPr>
              <w:spacing w:after="0" w:line="259" w:lineRule="auto"/>
              <w:ind w:left="657" w:firstLine="0"/>
              <w:jc w:val="left"/>
              <w:rPr>
                <w:lang w:val="uk-UA"/>
              </w:rPr>
            </w:pPr>
            <w:r w:rsidRPr="000448FC">
              <w:rPr>
                <w:lang w:val="uk-UA"/>
              </w:rPr>
              <w:t>30</w:t>
            </w:r>
          </w:p>
        </w:tc>
        <w:tc>
          <w:tcPr>
            <w:tcW w:w="1237" w:type="dxa"/>
            <w:tcBorders>
              <w:top w:val="single" w:sz="4" w:space="0" w:color="000000"/>
              <w:left w:val="single" w:sz="4" w:space="0" w:color="000000"/>
              <w:bottom w:val="single" w:sz="4" w:space="0" w:color="000000"/>
              <w:right w:val="single" w:sz="4" w:space="0" w:color="000000"/>
            </w:tcBorders>
            <w:vAlign w:val="center"/>
          </w:tcPr>
          <w:p w:rsidR="00ED4193" w:rsidRPr="000448FC" w:rsidRDefault="000448FC">
            <w:pPr>
              <w:spacing w:after="0" w:line="259" w:lineRule="auto"/>
              <w:ind w:right="201" w:firstLine="0"/>
              <w:jc w:val="right"/>
            </w:pPr>
            <w:r w:rsidRPr="000448FC">
              <w:rPr>
                <w:lang w:val="uk-UA"/>
              </w:rPr>
              <w:t>67</w:t>
            </w:r>
            <w:r w:rsidR="00DF78A6" w:rsidRPr="000448FC">
              <w:t xml:space="preserve"> </w:t>
            </w:r>
          </w:p>
        </w:tc>
        <w:tc>
          <w:tcPr>
            <w:tcW w:w="1315" w:type="dxa"/>
            <w:tcBorders>
              <w:top w:val="single" w:sz="4" w:space="0" w:color="000000"/>
              <w:left w:val="single" w:sz="4" w:space="0" w:color="000000"/>
              <w:bottom w:val="single" w:sz="4" w:space="0" w:color="000000"/>
              <w:right w:val="single" w:sz="4" w:space="0" w:color="000000"/>
            </w:tcBorders>
            <w:vAlign w:val="center"/>
          </w:tcPr>
          <w:p w:rsidR="00ED4193" w:rsidRPr="000448FC" w:rsidRDefault="00DF78A6">
            <w:pPr>
              <w:spacing w:after="0" w:line="259" w:lineRule="auto"/>
              <w:ind w:right="103" w:firstLine="0"/>
              <w:jc w:val="center"/>
            </w:pPr>
            <w:r w:rsidRPr="000448FC">
              <w:t xml:space="preserve">100 </w:t>
            </w:r>
          </w:p>
        </w:tc>
      </w:tr>
    </w:tbl>
    <w:p w:rsidR="00ED4193" w:rsidRDefault="00DF78A6">
      <w:pPr>
        <w:spacing w:after="25" w:line="259" w:lineRule="auto"/>
        <w:ind w:left="540" w:firstLine="0"/>
        <w:jc w:val="left"/>
      </w:pPr>
      <w:r>
        <w:t xml:space="preserve"> </w:t>
      </w:r>
    </w:p>
    <w:p w:rsidR="00ED4193" w:rsidRDefault="00DF78A6">
      <w:pPr>
        <w:ind w:left="-15" w:right="136"/>
      </w:pPr>
      <w:r>
        <w:t>* Відповідно до даних виробника кількість суб’єктів господарювання, що користуються послугами з централізованого водовідведення та облаштовані окремим каналізаційним випуском станом на 01.01.20</w:t>
      </w:r>
      <w:r w:rsidR="000448FC">
        <w:rPr>
          <w:lang w:val="uk-UA"/>
        </w:rPr>
        <w:t>20</w:t>
      </w:r>
      <w:r>
        <w:t xml:space="preserve"> – </w:t>
      </w:r>
      <w:r w:rsidR="000448FC">
        <w:rPr>
          <w:lang w:val="uk-UA"/>
        </w:rPr>
        <w:t>1646</w:t>
      </w:r>
      <w:r>
        <w:t xml:space="preserve">.  </w:t>
      </w:r>
    </w:p>
    <w:p w:rsidR="00ED4193" w:rsidRDefault="00DF78A6">
      <w:pPr>
        <w:spacing w:after="23" w:line="259" w:lineRule="auto"/>
        <w:ind w:left="540" w:firstLine="0"/>
        <w:jc w:val="left"/>
      </w:pPr>
      <w:r>
        <w:t xml:space="preserve"> </w:t>
      </w:r>
    </w:p>
    <w:p w:rsidR="00ED4193" w:rsidRDefault="00DF78A6">
      <w:pPr>
        <w:spacing w:after="0" w:line="259" w:lineRule="auto"/>
        <w:ind w:left="10" w:right="126" w:hanging="10"/>
        <w:jc w:val="right"/>
      </w:pPr>
      <w:r>
        <w:t>Таблиця 4</w:t>
      </w:r>
      <w:r>
        <w:rPr>
          <w:b/>
        </w:rPr>
        <w:t xml:space="preserve"> </w:t>
      </w:r>
    </w:p>
    <w:tbl>
      <w:tblPr>
        <w:tblStyle w:val="TableGrid"/>
        <w:tblW w:w="9931" w:type="dxa"/>
        <w:tblInd w:w="-164" w:type="dxa"/>
        <w:tblCellMar>
          <w:top w:w="14" w:type="dxa"/>
          <w:left w:w="106" w:type="dxa"/>
          <w:right w:w="60" w:type="dxa"/>
        </w:tblCellMar>
        <w:tblLook w:val="04A0" w:firstRow="1" w:lastRow="0" w:firstColumn="1" w:lastColumn="0" w:noHBand="0" w:noVBand="1"/>
      </w:tblPr>
      <w:tblGrid>
        <w:gridCol w:w="2124"/>
        <w:gridCol w:w="4055"/>
        <w:gridCol w:w="3752"/>
      </w:tblGrid>
      <w:tr w:rsidR="00ED4193">
        <w:trPr>
          <w:trHeight w:val="655"/>
        </w:trPr>
        <w:tc>
          <w:tcPr>
            <w:tcW w:w="2124"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3" w:firstLine="540"/>
              <w:jc w:val="left"/>
            </w:pPr>
            <w:r>
              <w:rPr>
                <w:b/>
              </w:rPr>
              <w:t xml:space="preserve">Вид альтернативи </w:t>
            </w:r>
          </w:p>
        </w:tc>
        <w:tc>
          <w:tcPr>
            <w:tcW w:w="4055"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09" w:firstLine="0"/>
              <w:jc w:val="center"/>
            </w:pPr>
            <w:r>
              <w:rPr>
                <w:b/>
              </w:rPr>
              <w:t xml:space="preserve">Вигоди </w:t>
            </w:r>
          </w:p>
        </w:tc>
        <w:tc>
          <w:tcPr>
            <w:tcW w:w="3752"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14" w:firstLine="0"/>
              <w:jc w:val="center"/>
            </w:pPr>
            <w:r>
              <w:rPr>
                <w:b/>
              </w:rPr>
              <w:t>Витрати</w:t>
            </w:r>
            <w:r>
              <w:t xml:space="preserve"> </w:t>
            </w:r>
          </w:p>
        </w:tc>
      </w:tr>
      <w:tr w:rsidR="00ED4193">
        <w:trPr>
          <w:trHeight w:val="332"/>
        </w:trPr>
        <w:tc>
          <w:tcPr>
            <w:tcW w:w="2124"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07" w:firstLine="0"/>
              <w:jc w:val="center"/>
            </w:pPr>
            <w:r>
              <w:rPr>
                <w:b/>
              </w:rPr>
              <w:t xml:space="preserve">1 </w:t>
            </w:r>
          </w:p>
        </w:tc>
        <w:tc>
          <w:tcPr>
            <w:tcW w:w="4055"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07" w:firstLine="0"/>
              <w:jc w:val="center"/>
            </w:pPr>
            <w:r>
              <w:rPr>
                <w:b/>
              </w:rPr>
              <w:t xml:space="preserve">2 </w:t>
            </w:r>
          </w:p>
        </w:tc>
        <w:tc>
          <w:tcPr>
            <w:tcW w:w="3752"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12" w:firstLine="0"/>
              <w:jc w:val="center"/>
            </w:pPr>
            <w:r>
              <w:rPr>
                <w:b/>
              </w:rPr>
              <w:t>3</w:t>
            </w:r>
            <w:r>
              <w:t xml:space="preserve"> </w:t>
            </w:r>
          </w:p>
        </w:tc>
      </w:tr>
      <w:tr w:rsidR="00ED4193">
        <w:trPr>
          <w:trHeight w:val="4520"/>
        </w:trPr>
        <w:tc>
          <w:tcPr>
            <w:tcW w:w="2124"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3" w:firstLine="0"/>
            </w:pPr>
            <w:r>
              <w:t xml:space="preserve">Альтернатива 1 </w:t>
            </w:r>
          </w:p>
        </w:tc>
        <w:tc>
          <w:tcPr>
            <w:tcW w:w="4055"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1" w:lineRule="auto"/>
              <w:ind w:right="393" w:firstLine="541"/>
              <w:jc w:val="left"/>
            </w:pPr>
            <w:r>
              <w:t xml:space="preserve">Вигодою введення в дію запропонованого </w:t>
            </w:r>
            <w:proofErr w:type="gramStart"/>
            <w:r>
              <w:t>регуляторного  акту</w:t>
            </w:r>
            <w:proofErr w:type="gramEnd"/>
            <w:r>
              <w:t xml:space="preserve"> є запобігання </w:t>
            </w:r>
          </w:p>
          <w:p w:rsidR="00ED4193" w:rsidRDefault="00DF78A6">
            <w:pPr>
              <w:spacing w:after="54" w:line="237" w:lineRule="auto"/>
              <w:ind w:firstLine="0"/>
              <w:jc w:val="left"/>
            </w:pPr>
            <w:r>
              <w:t xml:space="preserve">порушенням у роботі систем централізованого </w:t>
            </w:r>
          </w:p>
          <w:p w:rsidR="00ED4193" w:rsidRDefault="00D63D97">
            <w:pPr>
              <w:spacing w:after="52" w:line="237" w:lineRule="auto"/>
              <w:ind w:left="541" w:hanging="541"/>
            </w:pPr>
            <w:r>
              <w:t>водовідведення, підвищення</w:t>
            </w:r>
            <w:r>
              <w:rPr>
                <w:lang w:val="uk-UA"/>
              </w:rPr>
              <w:t xml:space="preserve"> </w:t>
            </w:r>
            <w:r w:rsidR="00DF78A6">
              <w:t xml:space="preserve">ефективності роботи </w:t>
            </w:r>
          </w:p>
          <w:p w:rsidR="00ED4193" w:rsidRDefault="00DF78A6">
            <w:pPr>
              <w:spacing w:after="0" w:line="239" w:lineRule="auto"/>
              <w:ind w:left="541" w:right="291" w:hanging="541"/>
              <w:jc w:val="left"/>
            </w:pPr>
            <w:r>
              <w:t xml:space="preserve">системи і  безпеки її експлуатації та </w:t>
            </w:r>
          </w:p>
          <w:p w:rsidR="00ED4193" w:rsidRDefault="00DF78A6">
            <w:pPr>
              <w:spacing w:after="0" w:line="259" w:lineRule="auto"/>
              <w:ind w:firstLine="0"/>
              <w:jc w:val="left"/>
            </w:pPr>
            <w:r>
              <w:t xml:space="preserve">забезпечення охорони навколишнього природного середовища від забруднення скидами стічних вод </w:t>
            </w:r>
          </w:p>
        </w:tc>
        <w:tc>
          <w:tcPr>
            <w:tcW w:w="3752"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2" w:right="247" w:firstLine="540"/>
            </w:pPr>
            <w:r>
              <w:t xml:space="preserve">1.Витрати на встановлення локальної очисної споруди на каналізаційному випуску згідно вимог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01.12.2017 № 316 та цього </w:t>
            </w:r>
          </w:p>
        </w:tc>
      </w:tr>
      <w:tr w:rsidR="00ED4193">
        <w:trPr>
          <w:trHeight w:val="8382"/>
        </w:trPr>
        <w:tc>
          <w:tcPr>
            <w:tcW w:w="2124" w:type="dxa"/>
            <w:tcBorders>
              <w:top w:val="single" w:sz="4" w:space="0" w:color="000000"/>
              <w:left w:val="single" w:sz="4" w:space="0" w:color="000000"/>
              <w:bottom w:val="single" w:sz="4" w:space="0" w:color="000000"/>
              <w:right w:val="single" w:sz="4" w:space="0" w:color="000000"/>
            </w:tcBorders>
          </w:tcPr>
          <w:p w:rsidR="00ED4193" w:rsidRDefault="00ED4193">
            <w:pPr>
              <w:spacing w:after="160" w:line="259" w:lineRule="auto"/>
              <w:ind w:firstLine="0"/>
              <w:jc w:val="left"/>
            </w:pPr>
          </w:p>
        </w:tc>
        <w:tc>
          <w:tcPr>
            <w:tcW w:w="4055"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43" w:lineRule="auto"/>
              <w:ind w:right="31" w:firstLine="0"/>
              <w:jc w:val="left"/>
            </w:pPr>
            <w:r>
              <w:t xml:space="preserve">підприємств та житлового сектору. Правилами регулюються відносини між виробником і споживачами, а також дотримання та виконання нормативів водовідведення по кількості і якості стічних вод, прийнятих від споживачів </w:t>
            </w:r>
            <w:proofErr w:type="gramStart"/>
            <w:r>
              <w:t>у систему</w:t>
            </w:r>
            <w:proofErr w:type="gramEnd"/>
            <w:r>
              <w:t xml:space="preserve">.  </w:t>
            </w:r>
          </w:p>
          <w:p w:rsidR="00ED4193" w:rsidRDefault="00DF78A6">
            <w:pPr>
              <w:spacing w:after="0" w:line="259" w:lineRule="auto"/>
              <w:ind w:right="38" w:firstLine="541"/>
              <w:jc w:val="left"/>
            </w:pPr>
            <w:r>
              <w:t xml:space="preserve">Вигодою введення в дію запропонованого регуляторного акту є можливість користуватися врегульованим єдиним для всіх споживачів та прозорим механізмом контролю за якістю та кількістю стічних вод споживачів, що скидаються в міську каналізаційну мережу. </w:t>
            </w:r>
          </w:p>
        </w:tc>
        <w:tc>
          <w:tcPr>
            <w:tcW w:w="3752"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2" w:firstLine="0"/>
              <w:jc w:val="left"/>
            </w:pPr>
            <w:r>
              <w:t xml:space="preserve">регуляторного акту. </w:t>
            </w:r>
          </w:p>
          <w:p w:rsidR="00ED4193" w:rsidRDefault="00DF78A6">
            <w:pPr>
              <w:spacing w:after="0" w:line="251" w:lineRule="auto"/>
              <w:ind w:left="2" w:firstLine="540"/>
              <w:jc w:val="left"/>
            </w:pPr>
            <w:r>
              <w:t xml:space="preserve">2.Витрати за скид стічних вод з понаднормативними забрудненнями згідно  </w:t>
            </w:r>
          </w:p>
          <w:p w:rsidR="00ED4193" w:rsidRDefault="002C62B5">
            <w:pPr>
              <w:spacing w:after="0" w:line="259" w:lineRule="auto"/>
              <w:ind w:left="2" w:right="217" w:firstLine="540"/>
            </w:pPr>
            <w:hyperlink r:id="rId35" w:anchor="n2">
              <w:r w:rsidR="00DF78A6">
                <w:t>«</w:t>
              </w:r>
            </w:hyperlink>
            <w:hyperlink r:id="rId36" w:anchor="n2">
              <w:r w:rsidR="00DF78A6">
                <w:t xml:space="preserve">Порядку визначення </w:t>
              </w:r>
            </w:hyperlink>
            <w:hyperlink r:id="rId37" w:anchor="n2">
              <w:r w:rsidR="00DF78A6">
                <w:t xml:space="preserve">розміру плати, що </w:t>
              </w:r>
            </w:hyperlink>
            <w:hyperlink r:id="rId38" w:anchor="n2">
              <w:r w:rsidR="00DF78A6">
                <w:t xml:space="preserve">справляється за </w:t>
              </w:r>
            </w:hyperlink>
            <w:hyperlink r:id="rId39" w:anchor="n2">
              <w:r w:rsidR="00DF78A6">
                <w:t xml:space="preserve">понаднормативні скиди </w:t>
              </w:r>
            </w:hyperlink>
            <w:hyperlink r:id="rId40" w:anchor="n2">
              <w:r w:rsidR="00DF78A6">
                <w:t xml:space="preserve">стічних вод до системи </w:t>
              </w:r>
            </w:hyperlink>
            <w:hyperlink r:id="rId41" w:anchor="n2">
              <w:r w:rsidR="00DF78A6">
                <w:t xml:space="preserve">централізованого </w:t>
              </w:r>
            </w:hyperlink>
            <w:hyperlink r:id="rId42" w:anchor="n2">
              <w:r w:rsidR="00DF78A6">
                <w:t>водовідведення</w:t>
              </w:r>
            </w:hyperlink>
            <w:hyperlink r:id="rId43" w:anchor="n2">
              <w:r w:rsidR="00DF78A6">
                <w:t>»</w:t>
              </w:r>
            </w:hyperlink>
            <w:r w:rsidR="00DF78A6">
              <w:t xml:space="preserve">, цього регуляторного акту та визначаються для кожного випадку окремо. Тобто відповідно до вищевикладеного порядку, розмір плати, що сплачуватимуть суб’єкти господарювання, за скид понаднормативно </w:t>
            </w:r>
            <w:proofErr w:type="gramStart"/>
            <w:r w:rsidR="00DF78A6">
              <w:t>забруднених  стічних</w:t>
            </w:r>
            <w:proofErr w:type="gramEnd"/>
            <w:r w:rsidR="00DF78A6">
              <w:t xml:space="preserve"> вод буде залежати від об’єму стічних вод та перевищення допустимих концентрацій забруднюючих речовин. </w:t>
            </w:r>
          </w:p>
        </w:tc>
      </w:tr>
      <w:tr w:rsidR="00ED4193">
        <w:trPr>
          <w:trHeight w:val="331"/>
        </w:trPr>
        <w:tc>
          <w:tcPr>
            <w:tcW w:w="2124"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3" w:firstLine="0"/>
            </w:pPr>
            <w:r>
              <w:t xml:space="preserve">Альтернатива 2 </w:t>
            </w:r>
          </w:p>
        </w:tc>
        <w:tc>
          <w:tcPr>
            <w:tcW w:w="4055"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1" w:firstLine="0"/>
              <w:jc w:val="left"/>
            </w:pPr>
            <w:r>
              <w:t xml:space="preserve">Вигоди відсутні </w:t>
            </w:r>
          </w:p>
        </w:tc>
        <w:tc>
          <w:tcPr>
            <w:tcW w:w="3752"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2" w:firstLine="0"/>
              <w:jc w:val="left"/>
            </w:pPr>
            <w:r>
              <w:t xml:space="preserve">Витрати відсутні </w:t>
            </w:r>
          </w:p>
        </w:tc>
      </w:tr>
      <w:tr w:rsidR="00ED4193">
        <w:trPr>
          <w:trHeight w:val="334"/>
        </w:trPr>
        <w:tc>
          <w:tcPr>
            <w:tcW w:w="2124"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3" w:firstLine="0"/>
            </w:pPr>
            <w:r>
              <w:t xml:space="preserve">Альтернатива 3 </w:t>
            </w:r>
          </w:p>
        </w:tc>
        <w:tc>
          <w:tcPr>
            <w:tcW w:w="4055"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1" w:firstLine="0"/>
              <w:jc w:val="left"/>
            </w:pPr>
            <w:r>
              <w:t xml:space="preserve">Вигоди відсутні </w:t>
            </w:r>
          </w:p>
        </w:tc>
        <w:tc>
          <w:tcPr>
            <w:tcW w:w="3752"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2" w:firstLine="0"/>
              <w:jc w:val="left"/>
            </w:pPr>
            <w:r>
              <w:t xml:space="preserve">Витрати відсутні </w:t>
            </w:r>
          </w:p>
        </w:tc>
      </w:tr>
    </w:tbl>
    <w:p w:rsidR="00ED4193" w:rsidRDefault="00DF78A6">
      <w:pPr>
        <w:spacing w:after="0" w:line="259" w:lineRule="auto"/>
        <w:ind w:firstLine="0"/>
        <w:jc w:val="left"/>
      </w:pPr>
      <w:r>
        <w:rPr>
          <w:i/>
        </w:rPr>
        <w:t xml:space="preserve"> </w:t>
      </w:r>
    </w:p>
    <w:p w:rsidR="0010551C" w:rsidRDefault="00DF78A6" w:rsidP="0010551C">
      <w:pPr>
        <w:spacing w:after="0" w:line="259" w:lineRule="auto"/>
        <w:ind w:firstLine="0"/>
        <w:jc w:val="left"/>
        <w:rPr>
          <w:i/>
        </w:rPr>
      </w:pPr>
      <w:r>
        <w:rPr>
          <w:i/>
        </w:rPr>
        <w:t xml:space="preserve"> </w:t>
      </w:r>
    </w:p>
    <w:p w:rsidR="0010551C" w:rsidRDefault="0010551C" w:rsidP="0010551C">
      <w:pPr>
        <w:spacing w:after="0" w:line="259" w:lineRule="auto"/>
        <w:ind w:firstLine="0"/>
        <w:jc w:val="left"/>
        <w:rPr>
          <w:i/>
        </w:rPr>
      </w:pPr>
    </w:p>
    <w:p w:rsidR="0010551C" w:rsidRDefault="0010551C" w:rsidP="0010551C">
      <w:pPr>
        <w:spacing w:after="0" w:line="259" w:lineRule="auto"/>
        <w:ind w:firstLine="0"/>
        <w:jc w:val="left"/>
        <w:rPr>
          <w:i/>
        </w:rPr>
      </w:pPr>
    </w:p>
    <w:p w:rsidR="0010551C" w:rsidRDefault="0010551C" w:rsidP="0010551C">
      <w:pPr>
        <w:spacing w:after="0" w:line="259" w:lineRule="auto"/>
        <w:ind w:firstLine="0"/>
        <w:jc w:val="left"/>
        <w:rPr>
          <w:i/>
        </w:rPr>
      </w:pPr>
    </w:p>
    <w:p w:rsidR="00ED4193" w:rsidRDefault="00DF78A6" w:rsidP="0010551C">
      <w:pPr>
        <w:spacing w:after="0" w:line="259" w:lineRule="auto"/>
        <w:ind w:firstLine="0"/>
        <w:jc w:val="left"/>
      </w:pPr>
      <w:r>
        <w:rPr>
          <w:i/>
        </w:rPr>
        <w:t xml:space="preserve">Сумарні витрати для суб’єктів господарювання великого і середнього підприємництва. </w:t>
      </w:r>
    </w:p>
    <w:p w:rsidR="00ED4193" w:rsidRDefault="00DF78A6">
      <w:pPr>
        <w:spacing w:after="0" w:line="259" w:lineRule="auto"/>
        <w:ind w:left="540" w:firstLine="0"/>
        <w:jc w:val="left"/>
      </w:pPr>
      <w:r>
        <w:rPr>
          <w:i/>
        </w:rPr>
        <w:t xml:space="preserve"> </w:t>
      </w:r>
    </w:p>
    <w:p w:rsidR="00ED4193" w:rsidRDefault="00DF78A6" w:rsidP="0010551C">
      <w:pPr>
        <w:spacing w:after="0" w:line="259" w:lineRule="auto"/>
        <w:ind w:left="540" w:firstLine="0"/>
        <w:jc w:val="left"/>
      </w:pPr>
      <w:r>
        <w:rPr>
          <w:i/>
        </w:rPr>
        <w:t xml:space="preserve"> </w:t>
      </w:r>
    </w:p>
    <w:p w:rsidR="00ED4193" w:rsidRDefault="00DF78A6">
      <w:pPr>
        <w:spacing w:after="0" w:line="259" w:lineRule="auto"/>
        <w:ind w:left="10" w:right="126" w:hanging="10"/>
        <w:jc w:val="right"/>
      </w:pPr>
      <w:r>
        <w:t xml:space="preserve">Таблиця 5 </w:t>
      </w:r>
    </w:p>
    <w:p w:rsidR="00ED4193" w:rsidRDefault="00DF78A6">
      <w:pPr>
        <w:spacing w:after="0" w:line="259" w:lineRule="auto"/>
        <w:ind w:right="71" w:firstLine="0"/>
        <w:jc w:val="right"/>
      </w:pPr>
      <w:r>
        <w:t xml:space="preserve"> </w:t>
      </w:r>
    </w:p>
    <w:tbl>
      <w:tblPr>
        <w:tblStyle w:val="TableGrid"/>
        <w:tblW w:w="9894" w:type="dxa"/>
        <w:tblInd w:w="-127" w:type="dxa"/>
        <w:tblCellMar>
          <w:top w:w="9" w:type="dxa"/>
          <w:left w:w="106" w:type="dxa"/>
          <w:right w:w="53" w:type="dxa"/>
        </w:tblCellMar>
        <w:tblLook w:val="04A0" w:firstRow="1" w:lastRow="0" w:firstColumn="1" w:lastColumn="0" w:noHBand="0" w:noVBand="1"/>
      </w:tblPr>
      <w:tblGrid>
        <w:gridCol w:w="4232"/>
        <w:gridCol w:w="5662"/>
      </w:tblGrid>
      <w:tr w:rsidR="00ED4193">
        <w:trPr>
          <w:trHeight w:val="655"/>
        </w:trPr>
        <w:tc>
          <w:tcPr>
            <w:tcW w:w="4232"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firstLine="540"/>
              <w:jc w:val="left"/>
            </w:pPr>
            <w:r>
              <w:rPr>
                <w:b/>
              </w:rPr>
              <w:t xml:space="preserve">Сумарні витрати за альтернативами </w:t>
            </w:r>
          </w:p>
        </w:tc>
        <w:tc>
          <w:tcPr>
            <w:tcW w:w="5663"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1572" w:firstLine="0"/>
              <w:jc w:val="left"/>
            </w:pPr>
            <w:r>
              <w:rPr>
                <w:b/>
              </w:rPr>
              <w:t>Сума витрат, тис. грн.</w:t>
            </w:r>
            <w:r>
              <w:t xml:space="preserve"> </w:t>
            </w:r>
          </w:p>
        </w:tc>
      </w:tr>
      <w:tr w:rsidR="00ED4193">
        <w:trPr>
          <w:trHeight w:val="332"/>
        </w:trPr>
        <w:tc>
          <w:tcPr>
            <w:tcW w:w="4232"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5" w:firstLine="0"/>
              <w:jc w:val="center"/>
            </w:pPr>
            <w:r>
              <w:rPr>
                <w:b/>
              </w:rPr>
              <w:t xml:space="preserve">1 </w:t>
            </w:r>
          </w:p>
        </w:tc>
        <w:tc>
          <w:tcPr>
            <w:tcW w:w="5663"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51" w:firstLine="0"/>
              <w:jc w:val="center"/>
            </w:pPr>
            <w:r>
              <w:rPr>
                <w:b/>
              </w:rPr>
              <w:t>2</w:t>
            </w:r>
            <w:r>
              <w:t xml:space="preserve"> </w:t>
            </w:r>
          </w:p>
        </w:tc>
      </w:tr>
      <w:tr w:rsidR="00ED4193">
        <w:trPr>
          <w:trHeight w:val="7093"/>
        </w:trPr>
        <w:tc>
          <w:tcPr>
            <w:tcW w:w="4232"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38" w:firstLine="0"/>
              <w:jc w:val="left"/>
            </w:pPr>
            <w:r>
              <w:lastRenderedPageBreak/>
              <w:t xml:space="preserve">Альтернатива 1 </w:t>
            </w:r>
          </w:p>
          <w:p w:rsidR="00ED4193" w:rsidRDefault="00DF78A6">
            <w:pPr>
              <w:spacing w:after="0" w:line="259" w:lineRule="auto"/>
              <w:ind w:left="550" w:firstLine="0"/>
              <w:jc w:val="center"/>
            </w:pPr>
            <w:r>
              <w:t xml:space="preserve"> </w:t>
            </w:r>
          </w:p>
        </w:tc>
        <w:tc>
          <w:tcPr>
            <w:tcW w:w="5663"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3" w:lineRule="auto"/>
              <w:ind w:right="12" w:firstLine="540"/>
              <w:jc w:val="left"/>
            </w:pPr>
            <w:r>
              <w:t xml:space="preserve">1.Витрати на встановлення локальної очисної споруди на каналізаційному випуску згідно вимог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w:t>
            </w:r>
            <w:proofErr w:type="gramStart"/>
            <w:r>
              <w:t>01.12.2017  №</w:t>
            </w:r>
            <w:proofErr w:type="gramEnd"/>
            <w:r>
              <w:t xml:space="preserve"> 316 та проекту регуляторного акту. </w:t>
            </w:r>
          </w:p>
          <w:p w:rsidR="00ED4193" w:rsidRDefault="00DF78A6">
            <w:pPr>
              <w:spacing w:after="0" w:line="249" w:lineRule="auto"/>
              <w:ind w:firstLine="540"/>
              <w:jc w:val="left"/>
            </w:pPr>
            <w:r>
              <w:t xml:space="preserve">2.Витрати за скид стічних вод з понаднормативними забрудненнями згідно </w:t>
            </w:r>
            <w:hyperlink r:id="rId44" w:anchor="n2">
              <w:r>
                <w:t>«</w:t>
              </w:r>
            </w:hyperlink>
            <w:hyperlink r:id="rId45" w:anchor="n2">
              <w:r>
                <w:t xml:space="preserve">Порядку визначення розміру плати, що </w:t>
              </w:r>
            </w:hyperlink>
            <w:hyperlink r:id="rId46" w:anchor="n2">
              <w:r>
                <w:t xml:space="preserve">справляється за понаднормативні скиди </w:t>
              </w:r>
            </w:hyperlink>
            <w:hyperlink r:id="rId47" w:anchor="n2">
              <w:r>
                <w:t xml:space="preserve">стічних вод до системи   централізованого </w:t>
              </w:r>
            </w:hyperlink>
            <w:hyperlink r:id="rId48" w:anchor="n2">
              <w:r>
                <w:t>водовідведення</w:t>
              </w:r>
            </w:hyperlink>
            <w:hyperlink r:id="rId49" w:anchor="n2">
              <w:r>
                <w:t>»</w:t>
              </w:r>
            </w:hyperlink>
            <w:r>
              <w:t xml:space="preserve"> та проекту регуляторного акту. </w:t>
            </w:r>
            <w:r>
              <w:rPr>
                <w:color w:val="339966"/>
              </w:rPr>
              <w:t xml:space="preserve"> </w:t>
            </w:r>
            <w:r>
              <w:t xml:space="preserve"> </w:t>
            </w:r>
          </w:p>
          <w:p w:rsidR="00ED4193" w:rsidRDefault="00DF78A6">
            <w:pPr>
              <w:spacing w:after="0" w:line="259" w:lineRule="auto"/>
              <w:ind w:firstLine="540"/>
              <w:jc w:val="left"/>
            </w:pPr>
            <w:r>
              <w:t xml:space="preserve">Розмір плати, що сплачуватимуть суб’єкти господарювання, за скид понаднормативно </w:t>
            </w:r>
            <w:proofErr w:type="gramStart"/>
            <w:r>
              <w:t>забруднених  стічних</w:t>
            </w:r>
            <w:proofErr w:type="gramEnd"/>
            <w:r>
              <w:t xml:space="preserve"> вод є диференційованим, буде залежати від об’єму стічних вод та перевищення допустимих концентрацій забруднюючих речовин. </w:t>
            </w:r>
          </w:p>
        </w:tc>
      </w:tr>
      <w:tr w:rsidR="00ED4193">
        <w:trPr>
          <w:trHeight w:val="332"/>
        </w:trPr>
        <w:tc>
          <w:tcPr>
            <w:tcW w:w="4232"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38" w:firstLine="0"/>
              <w:jc w:val="left"/>
            </w:pPr>
            <w:r>
              <w:t xml:space="preserve">Альтернатива 2 </w:t>
            </w:r>
          </w:p>
        </w:tc>
        <w:tc>
          <w:tcPr>
            <w:tcW w:w="5663"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482" w:firstLine="0"/>
              <w:jc w:val="center"/>
            </w:pPr>
            <w:r>
              <w:t xml:space="preserve">- </w:t>
            </w:r>
          </w:p>
        </w:tc>
      </w:tr>
      <w:tr w:rsidR="00ED4193">
        <w:trPr>
          <w:trHeight w:val="334"/>
        </w:trPr>
        <w:tc>
          <w:tcPr>
            <w:tcW w:w="4232"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38" w:firstLine="0"/>
              <w:jc w:val="left"/>
            </w:pPr>
            <w:r>
              <w:t xml:space="preserve">Альтернатива 3 </w:t>
            </w:r>
          </w:p>
        </w:tc>
        <w:tc>
          <w:tcPr>
            <w:tcW w:w="5663"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482" w:firstLine="0"/>
              <w:jc w:val="center"/>
            </w:pPr>
            <w:r>
              <w:t xml:space="preserve">- </w:t>
            </w:r>
          </w:p>
        </w:tc>
      </w:tr>
    </w:tbl>
    <w:p w:rsidR="00ED4193" w:rsidRDefault="00DF78A6">
      <w:pPr>
        <w:spacing w:after="0" w:line="259" w:lineRule="auto"/>
        <w:ind w:left="540" w:firstLine="0"/>
        <w:jc w:val="left"/>
      </w:pPr>
      <w:r>
        <w:t xml:space="preserve"> </w:t>
      </w:r>
    </w:p>
    <w:p w:rsidR="00ED4193" w:rsidRDefault="00DF78A6">
      <w:pPr>
        <w:spacing w:after="4" w:line="270" w:lineRule="auto"/>
        <w:ind w:left="-15" w:firstLine="540"/>
        <w:jc w:val="left"/>
      </w:pPr>
      <w:r>
        <w:rPr>
          <w:b/>
        </w:rPr>
        <w:t>ІV.  Вибір найбільш оптимального альтернативного способу досягнення цілей</w:t>
      </w:r>
      <w:r>
        <w:t xml:space="preserve"> </w:t>
      </w:r>
    </w:p>
    <w:p w:rsidR="00ED4193" w:rsidRDefault="00DF78A6">
      <w:pPr>
        <w:ind w:left="-15" w:right="136"/>
      </w:pPr>
      <w:r>
        <w:t xml:space="preserve">У ході визначення альтернативних способів досягнення встановлених цілей розглянуто наступні питання: </w:t>
      </w:r>
    </w:p>
    <w:p w:rsidR="00D63D97" w:rsidRDefault="00DF78A6" w:rsidP="00D63D97">
      <w:pPr>
        <w:spacing w:after="0" w:line="284" w:lineRule="auto"/>
        <w:ind w:left="540" w:right="2693" w:firstLine="0"/>
        <w:jc w:val="left"/>
        <w:rPr>
          <w:lang w:val="uk-UA"/>
        </w:rPr>
      </w:pPr>
      <w:r>
        <w:t>1)</w:t>
      </w:r>
      <w:r>
        <w:rPr>
          <w:rFonts w:ascii="Arial" w:eastAsia="Arial" w:hAnsi="Arial" w:cs="Arial"/>
        </w:rPr>
        <w:t xml:space="preserve"> </w:t>
      </w:r>
      <w:r>
        <w:rPr>
          <w:rFonts w:ascii="Arial" w:eastAsia="Arial" w:hAnsi="Arial" w:cs="Arial"/>
        </w:rPr>
        <w:tab/>
      </w:r>
      <w:r>
        <w:t xml:space="preserve">ввести в дію запропонований </w:t>
      </w:r>
      <w:r w:rsidR="00D63D97">
        <w:t>регуляторний</w:t>
      </w:r>
      <w:r w:rsidR="00D63D97">
        <w:rPr>
          <w:lang w:val="uk-UA"/>
        </w:rPr>
        <w:t xml:space="preserve"> </w:t>
      </w:r>
      <w:r>
        <w:t xml:space="preserve">акт; </w:t>
      </w:r>
    </w:p>
    <w:p w:rsidR="00D63D97" w:rsidRDefault="00DF78A6">
      <w:pPr>
        <w:spacing w:after="0" w:line="284" w:lineRule="auto"/>
        <w:ind w:left="540" w:right="2905" w:firstLine="0"/>
        <w:jc w:val="left"/>
        <w:rPr>
          <w:lang w:val="uk-UA"/>
        </w:rPr>
      </w:pPr>
      <w:r>
        <w:t>2)</w:t>
      </w:r>
      <w:r>
        <w:rPr>
          <w:rFonts w:ascii="Arial" w:eastAsia="Arial" w:hAnsi="Arial" w:cs="Arial"/>
        </w:rPr>
        <w:t xml:space="preserve"> </w:t>
      </w:r>
      <w:r>
        <w:rPr>
          <w:rFonts w:ascii="Arial" w:eastAsia="Arial" w:hAnsi="Arial" w:cs="Arial"/>
        </w:rPr>
        <w:tab/>
      </w:r>
      <w:r>
        <w:t xml:space="preserve">залишити наявний стан справ без змін; </w:t>
      </w:r>
    </w:p>
    <w:p w:rsidR="00ED4193" w:rsidRDefault="00DF78A6">
      <w:pPr>
        <w:spacing w:after="0" w:line="284" w:lineRule="auto"/>
        <w:ind w:left="540" w:right="2905" w:firstLine="0"/>
        <w:jc w:val="left"/>
      </w:pPr>
      <w:r>
        <w:t>3)</w:t>
      </w:r>
      <w:r>
        <w:rPr>
          <w:rFonts w:ascii="Arial" w:eastAsia="Arial" w:hAnsi="Arial" w:cs="Arial"/>
        </w:rPr>
        <w:t xml:space="preserve"> </w:t>
      </w:r>
      <w:r>
        <w:rPr>
          <w:rFonts w:ascii="Arial" w:eastAsia="Arial" w:hAnsi="Arial" w:cs="Arial"/>
        </w:rPr>
        <w:tab/>
      </w:r>
      <w:r>
        <w:t xml:space="preserve">відміни державного регулювання стосовно: </w:t>
      </w:r>
    </w:p>
    <w:p w:rsidR="00ED4193" w:rsidRDefault="00DF78A6">
      <w:pPr>
        <w:numPr>
          <w:ilvl w:val="0"/>
          <w:numId w:val="4"/>
        </w:numPr>
        <w:ind w:right="136"/>
      </w:pPr>
      <w:r>
        <w:t xml:space="preserve">забезпечення охорони навколишнього природного середовища від забруднення скидами стічних вод; </w:t>
      </w:r>
    </w:p>
    <w:p w:rsidR="00ED4193" w:rsidRDefault="00DF78A6">
      <w:pPr>
        <w:numPr>
          <w:ilvl w:val="0"/>
          <w:numId w:val="4"/>
        </w:numPr>
        <w:ind w:right="136"/>
      </w:pPr>
      <w:r>
        <w:t xml:space="preserve">впровадження ефективного контролю щодо скиду стічних вод до системи централізованого водовідведення. </w:t>
      </w:r>
    </w:p>
    <w:p w:rsidR="00ED4193" w:rsidRDefault="00DF78A6">
      <w:pPr>
        <w:ind w:left="-15" w:right="136"/>
      </w:pPr>
      <w:r>
        <w:t xml:space="preserve">Вартість балів визначається за чотирибальною системою оцінки ступеня досягнення визначених цілей, де: </w:t>
      </w:r>
    </w:p>
    <w:p w:rsidR="00ED4193" w:rsidRDefault="00DF78A6">
      <w:pPr>
        <w:ind w:left="-15" w:right="136"/>
      </w:pPr>
      <w:r>
        <w:t xml:space="preserve">«4» – цілі прийняття регуляторного акта, які можуть бути досягнуті повною мірою (проблема більше існувати не буде); </w:t>
      </w:r>
    </w:p>
    <w:p w:rsidR="00ED4193" w:rsidRDefault="00DF78A6">
      <w:pPr>
        <w:ind w:left="-15" w:right="136"/>
      </w:pPr>
      <w:r>
        <w:t xml:space="preserve">«3» – цілі прийняття регуляторного акта, які можуть бути досягнуті майже повною мірою (усі важливі аспекти проблеми існувати не будуть); </w:t>
      </w:r>
    </w:p>
    <w:p w:rsidR="00ED4193" w:rsidRDefault="00DF78A6">
      <w:pPr>
        <w:ind w:left="-15" w:right="136"/>
      </w:pPr>
      <w:r>
        <w:lastRenderedPageBreak/>
        <w:t xml:space="preserve">«2»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 </w:t>
      </w:r>
    </w:p>
    <w:p w:rsidR="00ED4193" w:rsidRDefault="00DF78A6">
      <w:pPr>
        <w:ind w:left="-15" w:right="136"/>
      </w:pPr>
      <w:r>
        <w:t xml:space="preserve">«1» – цілі прийняття регуляторного акта, які не можуть бути досягнуті (проблема продовжує існувати). </w:t>
      </w:r>
    </w:p>
    <w:p w:rsidR="00ED4193" w:rsidRDefault="00DF78A6">
      <w:pPr>
        <w:spacing w:after="0" w:line="259" w:lineRule="auto"/>
        <w:ind w:left="540" w:firstLine="0"/>
        <w:jc w:val="left"/>
      </w:pPr>
      <w:r>
        <w:t xml:space="preserve"> </w:t>
      </w:r>
    </w:p>
    <w:p w:rsidR="00ED4193" w:rsidRDefault="00DF78A6">
      <w:pPr>
        <w:spacing w:after="23" w:line="259" w:lineRule="auto"/>
        <w:ind w:right="71" w:firstLine="0"/>
        <w:jc w:val="right"/>
      </w:pPr>
      <w:r>
        <w:t xml:space="preserve"> </w:t>
      </w:r>
    </w:p>
    <w:p w:rsidR="00ED4193" w:rsidRDefault="00DF78A6">
      <w:pPr>
        <w:spacing w:after="0" w:line="259" w:lineRule="auto"/>
        <w:ind w:left="10" w:right="126" w:hanging="10"/>
        <w:jc w:val="right"/>
      </w:pPr>
      <w:r>
        <w:t>Таблиця 6</w:t>
      </w:r>
      <w:r>
        <w:rPr>
          <w:b/>
        </w:rPr>
        <w:t xml:space="preserve"> </w:t>
      </w:r>
    </w:p>
    <w:tbl>
      <w:tblPr>
        <w:tblStyle w:val="TableGrid"/>
        <w:tblW w:w="9894" w:type="dxa"/>
        <w:tblInd w:w="-127" w:type="dxa"/>
        <w:tblCellMar>
          <w:top w:w="9" w:type="dxa"/>
          <w:left w:w="106" w:type="dxa"/>
          <w:right w:w="38" w:type="dxa"/>
        </w:tblCellMar>
        <w:tblLook w:val="04A0" w:firstRow="1" w:lastRow="0" w:firstColumn="1" w:lastColumn="0" w:noHBand="0" w:noVBand="1"/>
      </w:tblPr>
      <w:tblGrid>
        <w:gridCol w:w="2107"/>
        <w:gridCol w:w="2108"/>
        <w:gridCol w:w="5679"/>
      </w:tblGrid>
      <w:tr w:rsidR="00ED4193">
        <w:trPr>
          <w:trHeight w:val="2263"/>
        </w:trPr>
        <w:tc>
          <w:tcPr>
            <w:tcW w:w="2107" w:type="dxa"/>
            <w:tcBorders>
              <w:top w:val="single" w:sz="4" w:space="0" w:color="000000"/>
              <w:left w:val="single" w:sz="4" w:space="0" w:color="000000"/>
              <w:bottom w:val="single" w:sz="4" w:space="0" w:color="000000"/>
              <w:right w:val="single" w:sz="4" w:space="0" w:color="000000"/>
            </w:tcBorders>
          </w:tcPr>
          <w:p w:rsidR="00ED4193" w:rsidRDefault="00DF78A6">
            <w:pPr>
              <w:spacing w:after="2" w:line="237" w:lineRule="auto"/>
              <w:ind w:left="12" w:firstLine="682"/>
              <w:jc w:val="left"/>
            </w:pPr>
            <w:r>
              <w:rPr>
                <w:b/>
              </w:rPr>
              <w:t>Рейтинг результативно</w:t>
            </w:r>
          </w:p>
          <w:p w:rsidR="00ED4193" w:rsidRDefault="00DF78A6">
            <w:pPr>
              <w:spacing w:after="0" w:line="259" w:lineRule="auto"/>
              <w:ind w:right="77" w:firstLine="0"/>
              <w:jc w:val="center"/>
            </w:pPr>
            <w:r>
              <w:rPr>
                <w:b/>
              </w:rPr>
              <w:t xml:space="preserve">сті </w:t>
            </w:r>
          </w:p>
          <w:p w:rsidR="00ED4193" w:rsidRDefault="00DF78A6">
            <w:pPr>
              <w:spacing w:after="0" w:line="259" w:lineRule="auto"/>
              <w:ind w:firstLine="0"/>
              <w:jc w:val="center"/>
            </w:pPr>
            <w:r>
              <w:rPr>
                <w:b/>
              </w:rPr>
              <w:t xml:space="preserve">(досягнення цілей під час вирішення проблеми) </w:t>
            </w:r>
          </w:p>
        </w:tc>
        <w:tc>
          <w:tcPr>
            <w:tcW w:w="2108"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8" w:lineRule="auto"/>
              <w:ind w:left="14" w:firstLine="961"/>
              <w:jc w:val="left"/>
            </w:pPr>
            <w:r>
              <w:rPr>
                <w:b/>
              </w:rPr>
              <w:t>Бал результативно сті (за 4-</w:t>
            </w:r>
          </w:p>
          <w:p w:rsidR="00ED4193" w:rsidRDefault="00DF78A6">
            <w:pPr>
              <w:spacing w:after="0" w:line="259" w:lineRule="auto"/>
              <w:ind w:firstLine="0"/>
              <w:jc w:val="center"/>
            </w:pPr>
            <w:r>
              <w:rPr>
                <w:b/>
              </w:rPr>
              <w:t xml:space="preserve">бальною системою) </w:t>
            </w:r>
          </w:p>
        </w:tc>
        <w:tc>
          <w:tcPr>
            <w:tcW w:w="5679"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1603" w:hanging="410"/>
              <w:jc w:val="left"/>
            </w:pPr>
            <w:r>
              <w:rPr>
                <w:b/>
              </w:rPr>
              <w:t>Коментарі щодо присвоєння відповідного балу</w:t>
            </w:r>
            <w:r>
              <w:t xml:space="preserve"> </w:t>
            </w:r>
          </w:p>
        </w:tc>
      </w:tr>
      <w:tr w:rsidR="00ED4193">
        <w:trPr>
          <w:trHeight w:val="334"/>
        </w:trPr>
        <w:tc>
          <w:tcPr>
            <w:tcW w:w="2107"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466" w:firstLine="0"/>
              <w:jc w:val="center"/>
            </w:pPr>
            <w:r>
              <w:rPr>
                <w:b/>
              </w:rP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472" w:firstLine="0"/>
              <w:jc w:val="center"/>
            </w:pPr>
            <w:r>
              <w:rPr>
                <w:b/>
              </w:rPr>
              <w:t xml:space="preserve">2 </w:t>
            </w:r>
          </w:p>
        </w:tc>
        <w:tc>
          <w:tcPr>
            <w:tcW w:w="5679"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471" w:firstLine="0"/>
              <w:jc w:val="center"/>
            </w:pPr>
            <w:r>
              <w:rPr>
                <w:b/>
              </w:rPr>
              <w:t>3</w:t>
            </w:r>
            <w:r>
              <w:t xml:space="preserve"> </w:t>
            </w:r>
          </w:p>
        </w:tc>
      </w:tr>
      <w:tr w:rsidR="00ED4193">
        <w:trPr>
          <w:trHeight w:val="8382"/>
        </w:trPr>
        <w:tc>
          <w:tcPr>
            <w:tcW w:w="2107"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0" w:firstLine="0"/>
              <w:jc w:val="left"/>
            </w:pPr>
            <w:r>
              <w:t xml:space="preserve"> </w:t>
            </w:r>
          </w:p>
          <w:p w:rsidR="00ED4193" w:rsidRDefault="00DF78A6" w:rsidP="00D63D97">
            <w:pPr>
              <w:spacing w:after="20" w:line="259" w:lineRule="auto"/>
              <w:ind w:firstLine="0"/>
              <w:jc w:val="left"/>
            </w:pPr>
            <w:r>
              <w:t xml:space="preserve">Альтернатива 1 </w:t>
            </w:r>
          </w:p>
        </w:tc>
        <w:tc>
          <w:tcPr>
            <w:tcW w:w="2108"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41" w:firstLine="0"/>
              <w:jc w:val="center"/>
            </w:pPr>
            <w:r>
              <w:t xml:space="preserve"> </w:t>
            </w:r>
          </w:p>
          <w:p w:rsidR="00ED4193" w:rsidRDefault="00DF78A6">
            <w:pPr>
              <w:spacing w:after="0" w:line="259" w:lineRule="auto"/>
              <w:ind w:left="472" w:firstLine="0"/>
              <w:jc w:val="center"/>
            </w:pPr>
            <w:r>
              <w:t xml:space="preserve">4 </w:t>
            </w:r>
          </w:p>
        </w:tc>
        <w:tc>
          <w:tcPr>
            <w:tcW w:w="5679" w:type="dxa"/>
            <w:tcBorders>
              <w:top w:val="single" w:sz="4" w:space="0" w:color="000000"/>
              <w:left w:val="single" w:sz="4" w:space="0" w:color="000000"/>
              <w:bottom w:val="single" w:sz="4" w:space="0" w:color="000000"/>
              <w:right w:val="single" w:sz="4" w:space="0" w:color="000000"/>
            </w:tcBorders>
          </w:tcPr>
          <w:p w:rsidR="00ED4193" w:rsidRDefault="00DF78A6">
            <w:pPr>
              <w:spacing w:after="35" w:line="250" w:lineRule="auto"/>
              <w:ind w:left="2" w:firstLine="540"/>
              <w:jc w:val="left"/>
            </w:pPr>
            <w:r>
              <w:t xml:space="preserve">Цілі прийняття регуляторного акту, які можуть бути досягнуті повною мірою. Прийняття регуляторного акту надасть можливість: </w:t>
            </w:r>
          </w:p>
          <w:p w:rsidR="00ED4193" w:rsidRDefault="00DF78A6">
            <w:pPr>
              <w:numPr>
                <w:ilvl w:val="0"/>
                <w:numId w:val="8"/>
              </w:numPr>
              <w:spacing w:after="40" w:line="247" w:lineRule="auto"/>
              <w:ind w:firstLine="0"/>
              <w:jc w:val="left"/>
            </w:pPr>
            <w:r>
              <w:t xml:space="preserve">забезпечення єдиного порядку проведення контролю за складом та властивостями стічних вод, що скидаються споживачами до системи централізованого водовідведення. </w:t>
            </w:r>
          </w:p>
          <w:p w:rsidR="00ED4193" w:rsidRDefault="00DF78A6">
            <w:pPr>
              <w:numPr>
                <w:ilvl w:val="0"/>
                <w:numId w:val="8"/>
              </w:numPr>
              <w:spacing w:after="10" w:line="269" w:lineRule="auto"/>
              <w:ind w:firstLine="0"/>
              <w:jc w:val="left"/>
            </w:pPr>
            <w:r>
              <w:t>приведення у відповідність з діючим законодавством місцевих Правил приймання стічних вод до систем централізованого водові</w:t>
            </w:r>
            <w:r w:rsidR="00A16DE7">
              <w:t>дведення міста Коломиї</w:t>
            </w:r>
            <w:r>
              <w:t xml:space="preserve"> - визначення умови приймання стічних вод споживачів до системи централізованого водовідведення, за яких не порушується робота каналізаційних мереж та споруд. - створення чітких умов </w:t>
            </w:r>
            <w:proofErr w:type="gramStart"/>
            <w:r>
              <w:t>для контролю</w:t>
            </w:r>
            <w:proofErr w:type="gramEnd"/>
            <w:r>
              <w:t xml:space="preserve"> у даній сфері діяльності. </w:t>
            </w:r>
          </w:p>
          <w:p w:rsidR="00ED4193" w:rsidRDefault="00DF78A6">
            <w:pPr>
              <w:numPr>
                <w:ilvl w:val="0"/>
                <w:numId w:val="8"/>
              </w:numPr>
              <w:spacing w:after="24" w:line="259" w:lineRule="auto"/>
              <w:ind w:firstLine="0"/>
              <w:jc w:val="left"/>
            </w:pPr>
            <w:r>
              <w:t xml:space="preserve">забезпечення утримання території міста </w:t>
            </w:r>
          </w:p>
          <w:p w:rsidR="00ED4193" w:rsidRDefault="00A16DE7">
            <w:pPr>
              <w:spacing w:after="3" w:line="275" w:lineRule="auto"/>
              <w:ind w:left="2" w:firstLine="0"/>
              <w:jc w:val="left"/>
            </w:pPr>
            <w:r>
              <w:t xml:space="preserve">Коломиї </w:t>
            </w:r>
            <w:r w:rsidR="00DF78A6">
              <w:t xml:space="preserve">у належному санітарному стані. </w:t>
            </w:r>
          </w:p>
          <w:p w:rsidR="00ED4193" w:rsidRDefault="00DF78A6">
            <w:pPr>
              <w:numPr>
                <w:ilvl w:val="0"/>
                <w:numId w:val="8"/>
              </w:numPr>
              <w:spacing w:after="0" w:line="278" w:lineRule="auto"/>
              <w:ind w:firstLine="0"/>
              <w:jc w:val="left"/>
            </w:pPr>
            <w:r>
              <w:t xml:space="preserve">забезпечення охорони навколишнього природного середовища від забруднення скидами стічних вод споживачів </w:t>
            </w:r>
          </w:p>
          <w:p w:rsidR="00ED4193" w:rsidRDefault="00DF78A6">
            <w:pPr>
              <w:spacing w:after="0" w:line="259" w:lineRule="auto"/>
              <w:ind w:left="542" w:firstLine="0"/>
              <w:jc w:val="left"/>
            </w:pPr>
            <w:r>
              <w:t xml:space="preserve"> </w:t>
            </w:r>
          </w:p>
        </w:tc>
      </w:tr>
      <w:tr w:rsidR="00ED4193">
        <w:trPr>
          <w:trHeight w:val="3231"/>
        </w:trPr>
        <w:tc>
          <w:tcPr>
            <w:tcW w:w="2107" w:type="dxa"/>
            <w:tcBorders>
              <w:top w:val="single" w:sz="4" w:space="0" w:color="000000"/>
              <w:left w:val="single" w:sz="4" w:space="0" w:color="000000"/>
              <w:bottom w:val="single" w:sz="4" w:space="0" w:color="000000"/>
              <w:right w:val="single" w:sz="4" w:space="0" w:color="000000"/>
            </w:tcBorders>
          </w:tcPr>
          <w:p w:rsidR="00ED4193" w:rsidRDefault="00DF78A6" w:rsidP="00D63D97">
            <w:pPr>
              <w:spacing w:after="9" w:line="259" w:lineRule="auto"/>
              <w:ind w:firstLine="0"/>
              <w:jc w:val="left"/>
            </w:pPr>
            <w:r>
              <w:lastRenderedPageBreak/>
              <w:t xml:space="preserve">Альтернатива 2 </w:t>
            </w:r>
          </w:p>
        </w:tc>
        <w:tc>
          <w:tcPr>
            <w:tcW w:w="2108"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472" w:firstLine="0"/>
              <w:jc w:val="center"/>
            </w:pPr>
            <w:r>
              <w:t xml:space="preserve">1 </w:t>
            </w:r>
          </w:p>
        </w:tc>
        <w:tc>
          <w:tcPr>
            <w:tcW w:w="5679"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2" w:right="67" w:firstLine="540"/>
            </w:pPr>
            <w:r>
              <w:t xml:space="preserve">Цілі прийняття регуляторного акту, які не можуть бути досягнуті, проблема існуватиме у зв’язку з тим, що відсутність ефективних вимог та контролю за споживачами які здійснюють скид стічних вод з перевищеними показниками забруднюючих речовин і порушують технічну спроможність очисних біологічних споруд провести ефективне видалення забруднень з доведенням їх до таких, які не </w:t>
            </w:r>
          </w:p>
        </w:tc>
      </w:tr>
      <w:tr w:rsidR="00ED4193">
        <w:trPr>
          <w:trHeight w:val="1296"/>
        </w:trPr>
        <w:tc>
          <w:tcPr>
            <w:tcW w:w="2107" w:type="dxa"/>
            <w:tcBorders>
              <w:top w:val="single" w:sz="4" w:space="0" w:color="000000"/>
              <w:left w:val="single" w:sz="4" w:space="0" w:color="000000"/>
              <w:bottom w:val="single" w:sz="4" w:space="0" w:color="000000"/>
              <w:right w:val="single" w:sz="4" w:space="0" w:color="000000"/>
            </w:tcBorders>
          </w:tcPr>
          <w:p w:rsidR="00ED4193" w:rsidRDefault="00ED4193">
            <w:pPr>
              <w:spacing w:after="160" w:line="259" w:lineRule="auto"/>
              <w:ind w:firstLine="0"/>
              <w:jc w:val="left"/>
            </w:pPr>
          </w:p>
        </w:tc>
        <w:tc>
          <w:tcPr>
            <w:tcW w:w="2108" w:type="dxa"/>
            <w:tcBorders>
              <w:top w:val="single" w:sz="4" w:space="0" w:color="000000"/>
              <w:left w:val="single" w:sz="4" w:space="0" w:color="000000"/>
              <w:bottom w:val="single" w:sz="4" w:space="0" w:color="000000"/>
              <w:right w:val="single" w:sz="4" w:space="0" w:color="000000"/>
            </w:tcBorders>
          </w:tcPr>
          <w:p w:rsidR="00ED4193" w:rsidRDefault="00ED4193">
            <w:pPr>
              <w:spacing w:after="160" w:line="259" w:lineRule="auto"/>
              <w:ind w:firstLine="0"/>
              <w:jc w:val="left"/>
            </w:pPr>
          </w:p>
        </w:tc>
        <w:tc>
          <w:tcPr>
            <w:tcW w:w="5679"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2" w:firstLine="0"/>
              <w:jc w:val="left"/>
            </w:pPr>
            <w:r>
              <w:t xml:space="preserve">шкодять </w:t>
            </w:r>
            <w:r>
              <w:tab/>
              <w:t xml:space="preserve">навколишньому </w:t>
            </w:r>
            <w:r>
              <w:tab/>
              <w:t xml:space="preserve">природному середовищу, місцеві Правила приймання не будуть приведені у відповідність до чинного законодавства. </w:t>
            </w:r>
          </w:p>
        </w:tc>
      </w:tr>
      <w:tr w:rsidR="00ED4193">
        <w:trPr>
          <w:trHeight w:val="1298"/>
        </w:trPr>
        <w:tc>
          <w:tcPr>
            <w:tcW w:w="2107" w:type="dxa"/>
            <w:tcBorders>
              <w:top w:val="single" w:sz="4" w:space="0" w:color="000000"/>
              <w:left w:val="single" w:sz="4" w:space="0" w:color="000000"/>
              <w:bottom w:val="single" w:sz="4" w:space="0" w:color="000000"/>
              <w:right w:val="single" w:sz="4" w:space="0" w:color="000000"/>
            </w:tcBorders>
          </w:tcPr>
          <w:p w:rsidR="00ED4193" w:rsidRDefault="00DF78A6" w:rsidP="00D63D97">
            <w:pPr>
              <w:spacing w:after="20" w:line="259" w:lineRule="auto"/>
              <w:ind w:firstLine="0"/>
              <w:jc w:val="left"/>
            </w:pPr>
            <w:r>
              <w:t xml:space="preserve">Альтернатива 3 </w:t>
            </w:r>
          </w:p>
        </w:tc>
        <w:tc>
          <w:tcPr>
            <w:tcW w:w="2108"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476" w:firstLine="0"/>
              <w:jc w:val="center"/>
            </w:pPr>
            <w:r>
              <w:t xml:space="preserve">1 </w:t>
            </w:r>
          </w:p>
        </w:tc>
        <w:tc>
          <w:tcPr>
            <w:tcW w:w="5679"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2" w:right="69" w:firstLine="540"/>
            </w:pPr>
            <w:r>
              <w:t xml:space="preserve">Цілі прийняття регуляторного акту не можуть бути досягнуті у зв’язку з відсутністю підстав його прийняття на законодавчому рівні </w:t>
            </w:r>
          </w:p>
        </w:tc>
      </w:tr>
    </w:tbl>
    <w:p w:rsidR="00ED4193" w:rsidRDefault="00DF78A6">
      <w:pPr>
        <w:spacing w:after="23" w:line="259" w:lineRule="auto"/>
        <w:ind w:left="540" w:firstLine="0"/>
        <w:jc w:val="left"/>
      </w:pPr>
      <w:r>
        <w:t xml:space="preserve"> </w:t>
      </w:r>
    </w:p>
    <w:p w:rsidR="00ED4193" w:rsidRDefault="00DF78A6">
      <w:pPr>
        <w:spacing w:after="0" w:line="259" w:lineRule="auto"/>
        <w:ind w:left="10" w:right="126" w:hanging="10"/>
        <w:jc w:val="right"/>
      </w:pPr>
      <w:r>
        <w:t>Таблиця 7</w:t>
      </w:r>
      <w:r>
        <w:rPr>
          <w:b/>
        </w:rPr>
        <w:t xml:space="preserve"> </w:t>
      </w:r>
    </w:p>
    <w:tbl>
      <w:tblPr>
        <w:tblStyle w:val="TableGrid"/>
        <w:tblW w:w="9894" w:type="dxa"/>
        <w:tblInd w:w="-127" w:type="dxa"/>
        <w:tblCellMar>
          <w:top w:w="14" w:type="dxa"/>
          <w:left w:w="106" w:type="dxa"/>
          <w:right w:w="64" w:type="dxa"/>
        </w:tblCellMar>
        <w:tblLook w:val="04A0" w:firstRow="1" w:lastRow="0" w:firstColumn="1" w:lastColumn="0" w:noHBand="0" w:noVBand="1"/>
      </w:tblPr>
      <w:tblGrid>
        <w:gridCol w:w="2268"/>
        <w:gridCol w:w="2667"/>
        <w:gridCol w:w="2460"/>
        <w:gridCol w:w="2499"/>
      </w:tblGrid>
      <w:tr w:rsidR="00ED4193">
        <w:trPr>
          <w:trHeight w:val="1621"/>
        </w:trPr>
        <w:tc>
          <w:tcPr>
            <w:tcW w:w="2268" w:type="dxa"/>
            <w:tcBorders>
              <w:top w:val="single" w:sz="4" w:space="0" w:color="000000"/>
              <w:left w:val="single" w:sz="4" w:space="0" w:color="000000"/>
              <w:bottom w:val="single" w:sz="4" w:space="0" w:color="000000"/>
              <w:right w:val="single" w:sz="4" w:space="0" w:color="000000"/>
            </w:tcBorders>
          </w:tcPr>
          <w:p w:rsidR="00ED4193" w:rsidRDefault="00DF78A6">
            <w:pPr>
              <w:spacing w:after="46" w:line="237" w:lineRule="auto"/>
              <w:ind w:left="29" w:firstLine="744"/>
              <w:jc w:val="left"/>
            </w:pPr>
            <w:r>
              <w:rPr>
                <w:b/>
              </w:rPr>
              <w:t>Рейтинг результативнос</w:t>
            </w:r>
          </w:p>
          <w:p w:rsidR="00ED4193" w:rsidRDefault="00DF78A6">
            <w:pPr>
              <w:spacing w:after="0" w:line="259" w:lineRule="auto"/>
              <w:ind w:right="47" w:firstLine="0"/>
              <w:jc w:val="center"/>
            </w:pPr>
            <w:r>
              <w:rPr>
                <w:b/>
              </w:rPr>
              <w:t xml:space="preserve">ті </w:t>
            </w:r>
          </w:p>
        </w:tc>
        <w:tc>
          <w:tcPr>
            <w:tcW w:w="2667"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65" w:firstLine="473"/>
              <w:jc w:val="left"/>
            </w:pPr>
            <w:r>
              <w:rPr>
                <w:b/>
              </w:rPr>
              <w:t xml:space="preserve">Вигоди (підсумок) </w:t>
            </w:r>
          </w:p>
        </w:tc>
        <w:tc>
          <w:tcPr>
            <w:tcW w:w="2460"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461" w:firstLine="391"/>
              <w:jc w:val="left"/>
            </w:pPr>
            <w:r>
              <w:rPr>
                <w:b/>
              </w:rPr>
              <w:t xml:space="preserve">Витрати (підсумок) </w:t>
            </w:r>
          </w:p>
        </w:tc>
        <w:tc>
          <w:tcPr>
            <w:tcW w:w="2499"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37" w:lineRule="auto"/>
              <w:ind w:left="145" w:firstLine="442"/>
              <w:jc w:val="left"/>
            </w:pPr>
            <w:r>
              <w:rPr>
                <w:b/>
              </w:rPr>
              <w:t xml:space="preserve">Обґрунтуван ня відповідного місця </w:t>
            </w:r>
          </w:p>
          <w:p w:rsidR="00ED4193" w:rsidRDefault="00DF78A6">
            <w:pPr>
              <w:spacing w:after="0" w:line="259" w:lineRule="auto"/>
              <w:ind w:firstLine="0"/>
              <w:jc w:val="center"/>
            </w:pPr>
            <w:r>
              <w:rPr>
                <w:b/>
              </w:rPr>
              <w:t>альтернативи у рейтингу</w:t>
            </w:r>
            <w:r>
              <w:t xml:space="preserve"> </w:t>
            </w:r>
          </w:p>
        </w:tc>
      </w:tr>
      <w:tr w:rsidR="00ED4193">
        <w:trPr>
          <w:trHeight w:val="331"/>
        </w:trPr>
        <w:tc>
          <w:tcPr>
            <w:tcW w:w="2268"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495" w:firstLine="0"/>
              <w:jc w:val="center"/>
            </w:pPr>
            <w:r>
              <w:rPr>
                <w:b/>
              </w:rPr>
              <w:t xml:space="preserve">1 </w:t>
            </w:r>
          </w:p>
        </w:tc>
        <w:tc>
          <w:tcPr>
            <w:tcW w:w="2667"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496" w:firstLine="0"/>
              <w:jc w:val="center"/>
            </w:pPr>
            <w:r>
              <w:rPr>
                <w:b/>
              </w:rPr>
              <w:t xml:space="preserve">2 </w:t>
            </w:r>
          </w:p>
        </w:tc>
        <w:tc>
          <w:tcPr>
            <w:tcW w:w="2460"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00" w:firstLine="0"/>
              <w:jc w:val="center"/>
            </w:pPr>
            <w:r>
              <w:rPr>
                <w:b/>
              </w:rPr>
              <w:t xml:space="preserve">3 </w:t>
            </w:r>
          </w:p>
        </w:tc>
        <w:tc>
          <w:tcPr>
            <w:tcW w:w="2499"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00" w:firstLine="0"/>
              <w:jc w:val="center"/>
            </w:pPr>
            <w:r>
              <w:rPr>
                <w:b/>
              </w:rPr>
              <w:t>4</w:t>
            </w:r>
            <w:r>
              <w:t xml:space="preserve"> </w:t>
            </w:r>
          </w:p>
        </w:tc>
      </w:tr>
      <w:tr w:rsidR="00ED4193">
        <w:trPr>
          <w:trHeight w:val="9993"/>
        </w:trPr>
        <w:tc>
          <w:tcPr>
            <w:tcW w:w="2268" w:type="dxa"/>
            <w:tcBorders>
              <w:top w:val="single" w:sz="4" w:space="0" w:color="000000"/>
              <w:left w:val="single" w:sz="4" w:space="0" w:color="000000"/>
              <w:bottom w:val="single" w:sz="4" w:space="0" w:color="000000"/>
              <w:right w:val="single" w:sz="4" w:space="0" w:color="000000"/>
            </w:tcBorders>
          </w:tcPr>
          <w:p w:rsidR="00ED4193" w:rsidRDefault="00DF78A6" w:rsidP="00D63D97">
            <w:pPr>
              <w:spacing w:after="18" w:line="259" w:lineRule="auto"/>
              <w:ind w:firstLine="0"/>
              <w:jc w:val="left"/>
            </w:pPr>
            <w:r>
              <w:lastRenderedPageBreak/>
              <w:t>Альтернатива 1</w:t>
            </w:r>
            <w:r>
              <w:rPr>
                <w:i/>
              </w:rPr>
              <w:t xml:space="preserve"> </w:t>
            </w:r>
          </w:p>
        </w:tc>
        <w:tc>
          <w:tcPr>
            <w:tcW w:w="2667" w:type="dxa"/>
            <w:tcBorders>
              <w:top w:val="single" w:sz="4" w:space="0" w:color="000000"/>
              <w:left w:val="single" w:sz="4" w:space="0" w:color="000000"/>
              <w:bottom w:val="single" w:sz="4" w:space="0" w:color="000000"/>
              <w:right w:val="single" w:sz="4" w:space="0" w:color="000000"/>
            </w:tcBorders>
          </w:tcPr>
          <w:p w:rsidR="00ED4193" w:rsidRDefault="00DF78A6">
            <w:pPr>
              <w:spacing w:after="2" w:line="237" w:lineRule="auto"/>
              <w:ind w:firstLine="541"/>
              <w:jc w:val="left"/>
            </w:pPr>
            <w:r>
              <w:rPr>
                <w:i/>
              </w:rPr>
              <w:t xml:space="preserve">Вигодою введення в дію запропонованого </w:t>
            </w:r>
          </w:p>
          <w:p w:rsidR="00ED4193" w:rsidRDefault="00DF78A6">
            <w:pPr>
              <w:spacing w:after="11" w:line="259" w:lineRule="auto"/>
              <w:ind w:firstLine="0"/>
            </w:pPr>
            <w:r>
              <w:rPr>
                <w:i/>
              </w:rPr>
              <w:t xml:space="preserve">регуляторного акту </w:t>
            </w:r>
          </w:p>
          <w:p w:rsidR="00ED4193" w:rsidRDefault="00DF78A6">
            <w:pPr>
              <w:spacing w:after="21" w:line="259" w:lineRule="auto"/>
              <w:ind w:firstLine="0"/>
              <w:jc w:val="left"/>
            </w:pPr>
            <w:r>
              <w:rPr>
                <w:i/>
              </w:rPr>
              <w:t xml:space="preserve">є </w:t>
            </w:r>
            <w:r>
              <w:t xml:space="preserve"> </w:t>
            </w:r>
          </w:p>
          <w:p w:rsidR="00ED4193" w:rsidRDefault="00DF78A6">
            <w:pPr>
              <w:numPr>
                <w:ilvl w:val="0"/>
                <w:numId w:val="9"/>
              </w:numPr>
              <w:spacing w:after="0" w:line="246" w:lineRule="auto"/>
              <w:ind w:right="106" w:firstLine="541"/>
              <w:jc w:val="left"/>
            </w:pPr>
            <w:r>
              <w:t xml:space="preserve">забезпечення єдиних вимог </w:t>
            </w:r>
            <w:proofErr w:type="gramStart"/>
            <w:r>
              <w:t>для  проведення</w:t>
            </w:r>
            <w:proofErr w:type="gramEnd"/>
            <w:r>
              <w:t xml:space="preserve"> контролю за якістю стічних вод, що  скидаються </w:t>
            </w:r>
          </w:p>
          <w:p w:rsidR="00ED4193" w:rsidRDefault="00DF78A6">
            <w:pPr>
              <w:spacing w:after="33" w:line="250" w:lineRule="auto"/>
              <w:ind w:firstLine="0"/>
              <w:jc w:val="left"/>
            </w:pPr>
            <w:r>
              <w:t xml:space="preserve">споживачами до системи централізованого водовідведення. </w:t>
            </w:r>
          </w:p>
          <w:p w:rsidR="00ED4193" w:rsidRDefault="00DF78A6">
            <w:pPr>
              <w:numPr>
                <w:ilvl w:val="0"/>
                <w:numId w:val="9"/>
              </w:numPr>
              <w:spacing w:after="0" w:line="259" w:lineRule="auto"/>
              <w:ind w:right="106" w:firstLine="541"/>
              <w:jc w:val="left"/>
            </w:pPr>
            <w:r>
              <w:t xml:space="preserve">забезпечення належного санітарного стану території міста. - забезпечення охорони навколишнього природного середовища від забруднення скидами стічних вод споживачів. </w:t>
            </w:r>
          </w:p>
        </w:tc>
        <w:tc>
          <w:tcPr>
            <w:tcW w:w="2460"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2" w:firstLine="540"/>
              <w:jc w:val="left"/>
            </w:pPr>
            <w:r>
              <w:t xml:space="preserve">Витрати суб’єктів господарювання, пов’язані лише з  виконанням договірних зобов’язань щодо </w:t>
            </w:r>
            <w:hyperlink r:id="rId50" w:anchor="n2">
              <w:r>
                <w:t xml:space="preserve">визначення </w:t>
              </w:r>
            </w:hyperlink>
            <w:hyperlink r:id="rId51" w:anchor="n2">
              <w:r>
                <w:t xml:space="preserve">розміру плати, що </w:t>
              </w:r>
            </w:hyperlink>
            <w:hyperlink r:id="rId52" w:anchor="n2">
              <w:r>
                <w:t xml:space="preserve">справляється за </w:t>
              </w:r>
            </w:hyperlink>
            <w:hyperlink r:id="rId53" w:anchor="n2">
              <w:r>
                <w:t xml:space="preserve">понаднормативні </w:t>
              </w:r>
            </w:hyperlink>
            <w:hyperlink r:id="rId54" w:anchor="n2">
              <w:r>
                <w:t xml:space="preserve">скиди стічних вод </w:t>
              </w:r>
            </w:hyperlink>
            <w:hyperlink r:id="rId55" w:anchor="n2">
              <w:r>
                <w:t xml:space="preserve">до системи </w:t>
              </w:r>
            </w:hyperlink>
            <w:hyperlink r:id="rId56" w:anchor="n2">
              <w:r>
                <w:t xml:space="preserve">централізованого </w:t>
              </w:r>
            </w:hyperlink>
            <w:hyperlink r:id="rId57" w:anchor="n2">
              <w:r>
                <w:t>водовідведення</w:t>
              </w:r>
            </w:hyperlink>
            <w:hyperlink r:id="rId58" w:anchor="n2">
              <w:r>
                <w:t>.</w:t>
              </w:r>
            </w:hyperlink>
            <w:r>
              <w:t xml:space="preserve"> </w:t>
            </w:r>
          </w:p>
        </w:tc>
        <w:tc>
          <w:tcPr>
            <w:tcW w:w="2499"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40" w:lineRule="auto"/>
              <w:ind w:left="2" w:firstLine="541"/>
              <w:jc w:val="left"/>
            </w:pPr>
            <w:r>
              <w:t xml:space="preserve">Прийняття даного регуляторного акту дасть можливість користуватися врегульованим, єдиним, зрозумілим для всіх, прозорим порядком контролю за складом та властивостями стічних вод, що скидаються споживачами до системи централізованого </w:t>
            </w:r>
            <w:proofErr w:type="gramStart"/>
            <w:r>
              <w:t>водовідведення,  приведення</w:t>
            </w:r>
            <w:proofErr w:type="gramEnd"/>
            <w:r>
              <w:t xml:space="preserve"> у </w:t>
            </w:r>
          </w:p>
          <w:p w:rsidR="00ED4193" w:rsidRDefault="00DF78A6">
            <w:pPr>
              <w:spacing w:after="50" w:line="238" w:lineRule="auto"/>
              <w:ind w:left="2" w:right="30" w:firstLine="0"/>
              <w:jc w:val="left"/>
            </w:pPr>
            <w:r>
              <w:t xml:space="preserve">відповідність з діючим законодавством місцевих Правил приймання стічних вод до системи централізованого водовідведення </w:t>
            </w:r>
          </w:p>
          <w:p w:rsidR="00ED4193" w:rsidRDefault="00DF78A6">
            <w:pPr>
              <w:spacing w:after="0" w:line="259" w:lineRule="auto"/>
              <w:ind w:left="2" w:firstLine="0"/>
              <w:jc w:val="left"/>
            </w:pPr>
            <w:r>
              <w:t xml:space="preserve">міста, </w:t>
            </w:r>
          </w:p>
        </w:tc>
      </w:tr>
      <w:tr w:rsidR="00ED4193">
        <w:trPr>
          <w:trHeight w:val="3874"/>
        </w:trPr>
        <w:tc>
          <w:tcPr>
            <w:tcW w:w="2268" w:type="dxa"/>
            <w:tcBorders>
              <w:top w:val="single" w:sz="4" w:space="0" w:color="000000"/>
              <w:left w:val="single" w:sz="4" w:space="0" w:color="000000"/>
              <w:bottom w:val="single" w:sz="4" w:space="0" w:color="000000"/>
              <w:right w:val="single" w:sz="4" w:space="0" w:color="000000"/>
            </w:tcBorders>
          </w:tcPr>
          <w:p w:rsidR="00ED4193" w:rsidRDefault="00ED4193">
            <w:pPr>
              <w:spacing w:after="160" w:line="259" w:lineRule="auto"/>
              <w:ind w:firstLine="0"/>
              <w:jc w:val="left"/>
            </w:pPr>
          </w:p>
        </w:tc>
        <w:tc>
          <w:tcPr>
            <w:tcW w:w="2667" w:type="dxa"/>
            <w:tcBorders>
              <w:top w:val="single" w:sz="4" w:space="0" w:color="000000"/>
              <w:left w:val="single" w:sz="4" w:space="0" w:color="000000"/>
              <w:bottom w:val="single" w:sz="4" w:space="0" w:color="000000"/>
              <w:right w:val="single" w:sz="4" w:space="0" w:color="000000"/>
            </w:tcBorders>
          </w:tcPr>
          <w:p w:rsidR="00ED4193" w:rsidRDefault="00ED4193">
            <w:pPr>
              <w:spacing w:after="160" w:line="259" w:lineRule="auto"/>
              <w:ind w:firstLine="0"/>
              <w:jc w:val="left"/>
            </w:pPr>
          </w:p>
        </w:tc>
        <w:tc>
          <w:tcPr>
            <w:tcW w:w="2460" w:type="dxa"/>
            <w:tcBorders>
              <w:top w:val="single" w:sz="4" w:space="0" w:color="000000"/>
              <w:left w:val="single" w:sz="4" w:space="0" w:color="000000"/>
              <w:bottom w:val="single" w:sz="4" w:space="0" w:color="000000"/>
              <w:right w:val="single" w:sz="4" w:space="0" w:color="000000"/>
            </w:tcBorders>
          </w:tcPr>
          <w:p w:rsidR="00ED4193" w:rsidRDefault="00ED4193">
            <w:pPr>
              <w:spacing w:after="160" w:line="259" w:lineRule="auto"/>
              <w:ind w:firstLine="0"/>
              <w:jc w:val="left"/>
            </w:pPr>
          </w:p>
        </w:tc>
        <w:tc>
          <w:tcPr>
            <w:tcW w:w="2499"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2" w:firstLine="0"/>
              <w:jc w:val="left"/>
            </w:pPr>
            <w:r>
              <w:t xml:space="preserve">- визначення умови приймання стічних вод споживачів до системи централізованого водовідведення, за яких не порушується робота каналізаційних мереж та споруд </w:t>
            </w:r>
          </w:p>
        </w:tc>
      </w:tr>
      <w:tr w:rsidR="00ED4193">
        <w:trPr>
          <w:trHeight w:val="975"/>
        </w:trPr>
        <w:tc>
          <w:tcPr>
            <w:tcW w:w="2268" w:type="dxa"/>
            <w:tcBorders>
              <w:top w:val="single" w:sz="4" w:space="0" w:color="000000"/>
              <w:left w:val="single" w:sz="4" w:space="0" w:color="000000"/>
              <w:bottom w:val="single" w:sz="4" w:space="0" w:color="000000"/>
              <w:right w:val="single" w:sz="4" w:space="0" w:color="000000"/>
            </w:tcBorders>
          </w:tcPr>
          <w:p w:rsidR="00ED4193" w:rsidRDefault="00DF78A6" w:rsidP="00D63D97">
            <w:pPr>
              <w:spacing w:after="18" w:line="259" w:lineRule="auto"/>
              <w:ind w:firstLine="0"/>
              <w:jc w:val="left"/>
            </w:pPr>
            <w:r>
              <w:t xml:space="preserve">Альтернатива 2 </w:t>
            </w:r>
          </w:p>
        </w:tc>
        <w:tc>
          <w:tcPr>
            <w:tcW w:w="2667"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17" w:firstLine="0"/>
              <w:jc w:val="center"/>
            </w:pPr>
            <w:r>
              <w:t xml:space="preserve">– </w:t>
            </w:r>
          </w:p>
        </w:tc>
        <w:tc>
          <w:tcPr>
            <w:tcW w:w="2460"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22" w:firstLine="0"/>
              <w:jc w:val="center"/>
            </w:pPr>
            <w:r>
              <w:t xml:space="preserve">– </w:t>
            </w:r>
          </w:p>
        </w:tc>
        <w:tc>
          <w:tcPr>
            <w:tcW w:w="2499"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2" w:right="98" w:firstLine="541"/>
            </w:pPr>
            <w:r>
              <w:t xml:space="preserve">Альтернатива 2 не вирішує </w:t>
            </w:r>
            <w:r>
              <w:lastRenderedPageBreak/>
              <w:t xml:space="preserve">поставлених цілей </w:t>
            </w:r>
          </w:p>
        </w:tc>
      </w:tr>
      <w:tr w:rsidR="00ED4193">
        <w:trPr>
          <w:trHeight w:val="977"/>
        </w:trPr>
        <w:tc>
          <w:tcPr>
            <w:tcW w:w="2268" w:type="dxa"/>
            <w:tcBorders>
              <w:top w:val="single" w:sz="4" w:space="0" w:color="000000"/>
              <w:left w:val="single" w:sz="4" w:space="0" w:color="000000"/>
              <w:bottom w:val="single" w:sz="4" w:space="0" w:color="000000"/>
              <w:right w:val="single" w:sz="4" w:space="0" w:color="000000"/>
            </w:tcBorders>
          </w:tcPr>
          <w:p w:rsidR="00ED4193" w:rsidRDefault="00DF78A6" w:rsidP="00D63D97">
            <w:pPr>
              <w:spacing w:after="21" w:line="259" w:lineRule="auto"/>
              <w:ind w:firstLine="0"/>
              <w:jc w:val="left"/>
            </w:pPr>
            <w:r>
              <w:lastRenderedPageBreak/>
              <w:t xml:space="preserve">Альтернатива 3 </w:t>
            </w:r>
          </w:p>
        </w:tc>
        <w:tc>
          <w:tcPr>
            <w:tcW w:w="2667"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17" w:firstLine="0"/>
              <w:jc w:val="center"/>
            </w:pPr>
            <w:r>
              <w:t xml:space="preserve">– </w:t>
            </w:r>
          </w:p>
        </w:tc>
        <w:tc>
          <w:tcPr>
            <w:tcW w:w="2460"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22" w:firstLine="0"/>
              <w:jc w:val="center"/>
            </w:pPr>
            <w:r>
              <w:t xml:space="preserve">– </w:t>
            </w:r>
          </w:p>
        </w:tc>
        <w:tc>
          <w:tcPr>
            <w:tcW w:w="2499"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2" w:right="98" w:firstLine="541"/>
            </w:pPr>
            <w:r>
              <w:t xml:space="preserve">Альтернатива 3 не вирішує поставлених цілей </w:t>
            </w:r>
          </w:p>
        </w:tc>
      </w:tr>
    </w:tbl>
    <w:p w:rsidR="00ED4193" w:rsidRDefault="00DF78A6">
      <w:pPr>
        <w:spacing w:after="23" w:line="259" w:lineRule="auto"/>
        <w:ind w:right="71" w:firstLine="0"/>
        <w:jc w:val="right"/>
      </w:pPr>
      <w:r>
        <w:t xml:space="preserve"> </w:t>
      </w:r>
    </w:p>
    <w:p w:rsidR="00ED4193" w:rsidRDefault="00DF78A6">
      <w:pPr>
        <w:ind w:left="8706" w:right="136" w:firstLine="0"/>
      </w:pPr>
      <w:r>
        <w:t>Таблиця 8</w:t>
      </w:r>
      <w:r>
        <w:rPr>
          <w:b/>
        </w:rPr>
        <w:t xml:space="preserve"> </w:t>
      </w:r>
    </w:p>
    <w:tbl>
      <w:tblPr>
        <w:tblStyle w:val="TableGrid"/>
        <w:tblW w:w="10346" w:type="dxa"/>
        <w:tblInd w:w="-127" w:type="dxa"/>
        <w:tblCellMar>
          <w:top w:w="50" w:type="dxa"/>
          <w:left w:w="106" w:type="dxa"/>
          <w:right w:w="95" w:type="dxa"/>
        </w:tblCellMar>
        <w:tblLook w:val="04A0" w:firstRow="1" w:lastRow="0" w:firstColumn="1" w:lastColumn="0" w:noHBand="0" w:noVBand="1"/>
      </w:tblPr>
      <w:tblGrid>
        <w:gridCol w:w="2360"/>
        <w:gridCol w:w="4669"/>
        <w:gridCol w:w="3317"/>
      </w:tblGrid>
      <w:tr w:rsidR="00ED4193" w:rsidTr="00D63D97">
        <w:trPr>
          <w:trHeight w:val="1299"/>
        </w:trPr>
        <w:tc>
          <w:tcPr>
            <w:tcW w:w="2360"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right="70" w:firstLine="0"/>
              <w:jc w:val="right"/>
            </w:pPr>
            <w:r>
              <w:rPr>
                <w:b/>
              </w:rPr>
              <w:t xml:space="preserve">Рейтинг </w:t>
            </w:r>
          </w:p>
        </w:tc>
        <w:tc>
          <w:tcPr>
            <w:tcW w:w="4669"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228" w:firstLine="596"/>
              <w:jc w:val="left"/>
            </w:pPr>
            <w:r>
              <w:rPr>
                <w:b/>
              </w:rPr>
              <w:t xml:space="preserve">Аргументи щодо переваги обраної альтернативи/причини відмови від альтернативи </w:t>
            </w:r>
          </w:p>
        </w:tc>
        <w:tc>
          <w:tcPr>
            <w:tcW w:w="3317"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103" w:firstLine="775"/>
              <w:jc w:val="left"/>
            </w:pPr>
            <w:r>
              <w:rPr>
                <w:b/>
              </w:rPr>
              <w:t>Оцінка ризику зовнішніх чинників на дію запропонованого регуляторного акта</w:t>
            </w:r>
            <w:r>
              <w:t xml:space="preserve"> </w:t>
            </w:r>
          </w:p>
        </w:tc>
      </w:tr>
      <w:tr w:rsidR="00ED4193" w:rsidTr="00D63D97">
        <w:trPr>
          <w:trHeight w:val="7417"/>
        </w:trPr>
        <w:tc>
          <w:tcPr>
            <w:tcW w:w="2360" w:type="dxa"/>
            <w:tcBorders>
              <w:top w:val="single" w:sz="4" w:space="0" w:color="000000"/>
              <w:left w:val="single" w:sz="4" w:space="0" w:color="000000"/>
              <w:bottom w:val="single" w:sz="4" w:space="0" w:color="000000"/>
              <w:right w:val="single" w:sz="4" w:space="0" w:color="000000"/>
            </w:tcBorders>
          </w:tcPr>
          <w:p w:rsidR="00ED4193" w:rsidRDefault="00DF78A6" w:rsidP="00D63D97">
            <w:pPr>
              <w:spacing w:after="21" w:line="259" w:lineRule="auto"/>
              <w:ind w:right="35" w:firstLine="0"/>
            </w:pPr>
            <w:r>
              <w:t xml:space="preserve">Альтернатива 1 </w:t>
            </w:r>
          </w:p>
        </w:tc>
        <w:tc>
          <w:tcPr>
            <w:tcW w:w="4669"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4" w:lineRule="auto"/>
              <w:ind w:firstLine="541"/>
              <w:jc w:val="left"/>
            </w:pPr>
            <w:r>
              <w:t>Перевагою обраної альтернативи є нормативно-правове врегулювання даного питання на місцевому рівні, можливість користуватися врегульованими правилами</w:t>
            </w:r>
            <w:r>
              <w:rPr>
                <w:b/>
              </w:rPr>
              <w:t xml:space="preserve"> </w:t>
            </w:r>
            <w:r>
              <w:t xml:space="preserve">приймання стічних вод до системи централізованого водовідведення. </w:t>
            </w:r>
          </w:p>
          <w:p w:rsidR="00ED4193" w:rsidRDefault="00DF78A6">
            <w:pPr>
              <w:spacing w:after="39" w:line="247" w:lineRule="auto"/>
              <w:ind w:firstLine="541"/>
              <w:jc w:val="left"/>
            </w:pPr>
            <w:r>
              <w:t xml:space="preserve">Прийняття цього регуляторного акту дає максимальну можливість дотримання норм чинного законодавства з охорони навколишнього середовища, а саме: </w:t>
            </w:r>
          </w:p>
          <w:p w:rsidR="00ED4193" w:rsidRDefault="00DF78A6">
            <w:pPr>
              <w:numPr>
                <w:ilvl w:val="0"/>
                <w:numId w:val="10"/>
              </w:numPr>
              <w:spacing w:after="0" w:line="277" w:lineRule="auto"/>
              <w:ind w:firstLine="541"/>
              <w:jc w:val="left"/>
            </w:pPr>
            <w:r>
              <w:t xml:space="preserve">захисту здоров’я персоналу каналізаційних очисних споруд; </w:t>
            </w:r>
          </w:p>
          <w:p w:rsidR="00ED4193" w:rsidRDefault="00DF78A6">
            <w:pPr>
              <w:numPr>
                <w:ilvl w:val="0"/>
                <w:numId w:val="10"/>
              </w:numPr>
              <w:spacing w:after="28" w:line="256" w:lineRule="auto"/>
              <w:ind w:firstLine="541"/>
              <w:jc w:val="left"/>
            </w:pPr>
            <w:r>
              <w:t xml:space="preserve">запобігання псуванню </w:t>
            </w:r>
            <w:r w:rsidR="0010551C">
              <w:rPr>
                <w:lang w:val="uk-UA"/>
              </w:rPr>
              <w:t xml:space="preserve">каналізаційних мереж та </w:t>
            </w:r>
            <w:r>
              <w:t xml:space="preserve">обладнання каналізаційних очисних споруд; </w:t>
            </w:r>
          </w:p>
          <w:p w:rsidR="00ED4193" w:rsidRDefault="00DF78A6" w:rsidP="0010551C">
            <w:pPr>
              <w:numPr>
                <w:ilvl w:val="0"/>
                <w:numId w:val="10"/>
              </w:numPr>
              <w:spacing w:after="29" w:line="256" w:lineRule="auto"/>
              <w:ind w:firstLine="541"/>
              <w:jc w:val="left"/>
            </w:pPr>
            <w:r>
              <w:t xml:space="preserve">гарантування безперебійної роботи </w:t>
            </w:r>
            <w:r w:rsidR="0010551C" w:rsidRPr="0010551C">
              <w:t xml:space="preserve">каналізаційних мереж та </w:t>
            </w:r>
            <w:r>
              <w:t xml:space="preserve">каналізаційних очисних споруд; </w:t>
            </w:r>
          </w:p>
          <w:p w:rsidR="00ED4193" w:rsidRDefault="00DF78A6">
            <w:pPr>
              <w:numPr>
                <w:ilvl w:val="0"/>
                <w:numId w:val="10"/>
              </w:numPr>
              <w:spacing w:after="0" w:line="259" w:lineRule="auto"/>
              <w:ind w:firstLine="541"/>
              <w:jc w:val="left"/>
            </w:pPr>
            <w:r>
              <w:t xml:space="preserve">гарантування, що скиди стічних вод з очисних споруд не </w:t>
            </w:r>
          </w:p>
        </w:tc>
        <w:tc>
          <w:tcPr>
            <w:tcW w:w="3317" w:type="dxa"/>
            <w:tcBorders>
              <w:top w:val="single" w:sz="4" w:space="0" w:color="000000"/>
              <w:left w:val="single" w:sz="4" w:space="0" w:color="000000"/>
              <w:bottom w:val="single" w:sz="4" w:space="0" w:color="000000"/>
              <w:right w:val="single" w:sz="4" w:space="0" w:color="000000"/>
            </w:tcBorders>
          </w:tcPr>
          <w:p w:rsidR="00ED4193" w:rsidRPr="0010551C" w:rsidRDefault="00ED4193">
            <w:pPr>
              <w:spacing w:after="0" w:line="259" w:lineRule="auto"/>
              <w:ind w:left="540" w:firstLine="0"/>
              <w:jc w:val="left"/>
              <w:rPr>
                <w:lang w:val="uk-UA"/>
              </w:rPr>
            </w:pPr>
          </w:p>
        </w:tc>
      </w:tr>
      <w:tr w:rsidR="00ED4193" w:rsidTr="00D63D97">
        <w:trPr>
          <w:trHeight w:val="1620"/>
        </w:trPr>
        <w:tc>
          <w:tcPr>
            <w:tcW w:w="2360" w:type="dxa"/>
            <w:tcBorders>
              <w:top w:val="single" w:sz="4" w:space="0" w:color="000000"/>
              <w:left w:val="single" w:sz="4" w:space="0" w:color="000000"/>
              <w:bottom w:val="single" w:sz="4" w:space="0" w:color="000000"/>
              <w:right w:val="single" w:sz="4" w:space="0" w:color="000000"/>
            </w:tcBorders>
          </w:tcPr>
          <w:p w:rsidR="00ED4193" w:rsidRDefault="00ED4193">
            <w:pPr>
              <w:spacing w:after="160" w:line="259" w:lineRule="auto"/>
              <w:ind w:firstLine="0"/>
              <w:jc w:val="left"/>
            </w:pPr>
          </w:p>
        </w:tc>
        <w:tc>
          <w:tcPr>
            <w:tcW w:w="4669"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77" w:lineRule="auto"/>
              <w:ind w:firstLine="0"/>
              <w:jc w:val="left"/>
            </w:pPr>
            <w:r>
              <w:t>спричинять згубного впливу на навколишнє середовище;</w:t>
            </w:r>
            <w:r>
              <w:rPr>
                <w:i/>
              </w:rPr>
              <w:t xml:space="preserve"> </w:t>
            </w:r>
          </w:p>
          <w:p w:rsidR="00ED4193" w:rsidRDefault="00DF78A6">
            <w:pPr>
              <w:spacing w:after="0" w:line="259" w:lineRule="auto"/>
              <w:ind w:firstLine="541"/>
              <w:jc w:val="left"/>
            </w:pPr>
            <w:r>
              <w:rPr>
                <w:i/>
              </w:rPr>
              <w:t>Саме такий спосіб дозволить досягнути поставлених цілей належним чином.</w:t>
            </w:r>
            <w:r>
              <w:t xml:space="preserve"> </w:t>
            </w:r>
          </w:p>
        </w:tc>
        <w:tc>
          <w:tcPr>
            <w:tcW w:w="3317" w:type="dxa"/>
            <w:tcBorders>
              <w:top w:val="single" w:sz="4" w:space="0" w:color="000000"/>
              <w:left w:val="single" w:sz="4" w:space="0" w:color="000000"/>
              <w:bottom w:val="single" w:sz="4" w:space="0" w:color="000000"/>
              <w:right w:val="single" w:sz="4" w:space="0" w:color="000000"/>
            </w:tcBorders>
          </w:tcPr>
          <w:p w:rsidR="00ED4193" w:rsidRDefault="00ED4193">
            <w:pPr>
              <w:spacing w:after="160" w:line="259" w:lineRule="auto"/>
              <w:ind w:firstLine="0"/>
              <w:jc w:val="left"/>
            </w:pPr>
          </w:p>
        </w:tc>
      </w:tr>
      <w:tr w:rsidR="00ED4193" w:rsidTr="00D63D97">
        <w:trPr>
          <w:trHeight w:val="1618"/>
        </w:trPr>
        <w:tc>
          <w:tcPr>
            <w:tcW w:w="2360" w:type="dxa"/>
            <w:tcBorders>
              <w:top w:val="single" w:sz="4" w:space="0" w:color="000000"/>
              <w:left w:val="single" w:sz="4" w:space="0" w:color="000000"/>
              <w:bottom w:val="single" w:sz="4" w:space="0" w:color="000000"/>
              <w:right w:val="single" w:sz="4" w:space="0" w:color="000000"/>
            </w:tcBorders>
          </w:tcPr>
          <w:p w:rsidR="00ED4193" w:rsidRDefault="00DF78A6" w:rsidP="00D63D97">
            <w:pPr>
              <w:spacing w:after="21" w:line="259" w:lineRule="auto"/>
              <w:ind w:firstLine="0"/>
            </w:pPr>
            <w:r>
              <w:lastRenderedPageBreak/>
              <w:t xml:space="preserve">Альтернатива 2 </w:t>
            </w:r>
          </w:p>
        </w:tc>
        <w:tc>
          <w:tcPr>
            <w:tcW w:w="4669"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7" w:lineRule="auto"/>
              <w:ind w:firstLine="541"/>
              <w:jc w:val="left"/>
            </w:pPr>
            <w:r>
              <w:t>Залишення ситуації, що склалась, без змін, не забезпечить досягнення поставленої цілі.</w:t>
            </w:r>
            <w:r>
              <w:rPr>
                <w:i/>
              </w:rPr>
              <w:t xml:space="preserve"> </w:t>
            </w:r>
          </w:p>
          <w:p w:rsidR="00ED4193" w:rsidRDefault="00DF78A6">
            <w:pPr>
              <w:spacing w:after="0" w:line="259" w:lineRule="auto"/>
              <w:ind w:firstLine="541"/>
              <w:jc w:val="left"/>
            </w:pPr>
            <w:r>
              <w:rPr>
                <w:i/>
              </w:rPr>
              <w:t>Отже, така альтернатива є неприйнятною.</w:t>
            </w:r>
            <w:r>
              <w:t xml:space="preserve"> </w:t>
            </w:r>
          </w:p>
        </w:tc>
        <w:tc>
          <w:tcPr>
            <w:tcW w:w="3317"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64" w:firstLine="0"/>
              <w:jc w:val="center"/>
            </w:pPr>
            <w:r>
              <w:t xml:space="preserve">Х </w:t>
            </w:r>
          </w:p>
        </w:tc>
      </w:tr>
      <w:tr w:rsidR="00ED4193" w:rsidTr="00D63D97">
        <w:trPr>
          <w:trHeight w:val="2588"/>
        </w:trPr>
        <w:tc>
          <w:tcPr>
            <w:tcW w:w="2360" w:type="dxa"/>
            <w:tcBorders>
              <w:top w:val="single" w:sz="4" w:space="0" w:color="000000"/>
              <w:left w:val="single" w:sz="4" w:space="0" w:color="000000"/>
              <w:bottom w:val="single" w:sz="4" w:space="0" w:color="000000"/>
              <w:right w:val="single" w:sz="4" w:space="0" w:color="000000"/>
            </w:tcBorders>
          </w:tcPr>
          <w:p w:rsidR="00ED4193" w:rsidRDefault="00DF78A6" w:rsidP="00D63D97">
            <w:pPr>
              <w:spacing w:after="21" w:line="259" w:lineRule="auto"/>
              <w:ind w:firstLine="0"/>
            </w:pPr>
            <w:r>
              <w:t xml:space="preserve">Альтернатива 3 </w:t>
            </w:r>
          </w:p>
        </w:tc>
        <w:tc>
          <w:tcPr>
            <w:tcW w:w="4669"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45" w:lineRule="auto"/>
              <w:ind w:firstLine="541"/>
              <w:jc w:val="left"/>
            </w:pPr>
            <w:r>
              <w:t>При внесені змін до чинного законодавства цілі прийняття регуляторного акта не можуть бути досягнуті у зв’язку з відсутністю підстав його прийняття на законодавчому рівні.</w:t>
            </w:r>
            <w:r>
              <w:rPr>
                <w:i/>
              </w:rPr>
              <w:t xml:space="preserve"> </w:t>
            </w:r>
          </w:p>
          <w:p w:rsidR="00ED4193" w:rsidRDefault="00DF78A6">
            <w:pPr>
              <w:spacing w:after="0" w:line="259" w:lineRule="auto"/>
              <w:ind w:firstLine="541"/>
              <w:jc w:val="left"/>
            </w:pPr>
            <w:r>
              <w:rPr>
                <w:i/>
              </w:rPr>
              <w:t>Отже, така альтернатива є неприйнятною.</w:t>
            </w:r>
            <w:r>
              <w:t xml:space="preserve"> </w:t>
            </w:r>
          </w:p>
        </w:tc>
        <w:tc>
          <w:tcPr>
            <w:tcW w:w="3317" w:type="dxa"/>
            <w:tcBorders>
              <w:top w:val="single" w:sz="4" w:space="0" w:color="000000"/>
              <w:left w:val="single" w:sz="4" w:space="0" w:color="000000"/>
              <w:bottom w:val="single" w:sz="4" w:space="0" w:color="000000"/>
              <w:right w:val="single" w:sz="4" w:space="0" w:color="000000"/>
            </w:tcBorders>
          </w:tcPr>
          <w:p w:rsidR="00ED4193" w:rsidRDefault="00DF78A6">
            <w:pPr>
              <w:spacing w:after="0" w:line="259" w:lineRule="auto"/>
              <w:ind w:left="564" w:firstLine="0"/>
              <w:jc w:val="center"/>
            </w:pPr>
            <w:r>
              <w:t xml:space="preserve">Х </w:t>
            </w:r>
          </w:p>
        </w:tc>
      </w:tr>
    </w:tbl>
    <w:p w:rsidR="00ED4193" w:rsidRDefault="00DF78A6">
      <w:pPr>
        <w:spacing w:after="0" w:line="259" w:lineRule="auto"/>
        <w:ind w:left="467" w:firstLine="0"/>
        <w:jc w:val="center"/>
      </w:pPr>
      <w:r>
        <w:rPr>
          <w:b/>
        </w:rPr>
        <w:t xml:space="preserve"> </w:t>
      </w:r>
    </w:p>
    <w:p w:rsidR="00ED4193" w:rsidRDefault="00DF78A6">
      <w:pPr>
        <w:spacing w:after="4" w:line="270" w:lineRule="auto"/>
        <w:ind w:left="4344" w:hanging="3178"/>
        <w:jc w:val="left"/>
      </w:pPr>
      <w:r>
        <w:rPr>
          <w:b/>
        </w:rPr>
        <w:t>V. Механізми та заходи, які забезпечать розв’язання визначеної проблеми</w:t>
      </w:r>
      <w:r>
        <w:t xml:space="preserve"> </w:t>
      </w:r>
    </w:p>
    <w:p w:rsidR="00ED4193" w:rsidRDefault="00DF78A6">
      <w:pPr>
        <w:ind w:left="-15" w:right="136"/>
      </w:pPr>
      <w:r>
        <w:t xml:space="preserve">На підставі проведення вище аналізу регуляторного впливу найбільш оптимальним способом досягнення встановлення цілей є Альтернатива 1, тобто для розв’язання проблеми пропонується прийняти запропонований регуляторний акт. </w:t>
      </w:r>
    </w:p>
    <w:p w:rsidR="00ED4193" w:rsidRDefault="00DF78A6">
      <w:pPr>
        <w:spacing w:after="25" w:line="259" w:lineRule="auto"/>
        <w:ind w:left="28" w:firstLine="0"/>
        <w:jc w:val="center"/>
      </w:pPr>
      <w:r>
        <w:t xml:space="preserve">Цілями державного регулювання для даного проекту регуляторного акту є: </w:t>
      </w:r>
    </w:p>
    <w:p w:rsidR="00ED4193" w:rsidRDefault="00DF78A6">
      <w:pPr>
        <w:numPr>
          <w:ilvl w:val="0"/>
          <w:numId w:val="5"/>
        </w:numPr>
        <w:ind w:right="136"/>
      </w:pPr>
      <w:r>
        <w:t xml:space="preserve">безаварійна робота, безпечна експлуатація і довговічність системи централізованого водовідведення (запобігання замулювання, зажирювання, закупорки і загазованості трубопроводів, а також агресивного впливу на матеріал труб, колодязів, устаткування); </w:t>
      </w:r>
    </w:p>
    <w:p w:rsidR="00ED4193" w:rsidRDefault="00DF78A6">
      <w:pPr>
        <w:numPr>
          <w:ilvl w:val="0"/>
          <w:numId w:val="5"/>
        </w:numPr>
        <w:ind w:right="136"/>
      </w:pPr>
      <w:r>
        <w:t xml:space="preserve">якісна робота міських очисних споруд (запобігання порушення технологічного режиму очищення стічних вод внаслідок наднормативного надходження забруднюючих речовин); </w:t>
      </w:r>
    </w:p>
    <w:p w:rsidR="00ED4193" w:rsidRDefault="00DF78A6">
      <w:pPr>
        <w:numPr>
          <w:ilvl w:val="0"/>
          <w:numId w:val="5"/>
        </w:numPr>
        <w:spacing w:after="28" w:line="259" w:lineRule="auto"/>
        <w:ind w:right="136"/>
      </w:pPr>
      <w:r>
        <w:t xml:space="preserve">екологічна безпека навколишнього середовища (попередження забруднення </w:t>
      </w:r>
    </w:p>
    <w:p w:rsidR="00ED4193" w:rsidRDefault="00DF78A6">
      <w:pPr>
        <w:ind w:left="-15" w:right="136" w:firstLine="0"/>
      </w:pPr>
      <w:r>
        <w:t xml:space="preserve">р.Бистриця недостатньо очищеними стічними водами). </w:t>
      </w:r>
    </w:p>
    <w:p w:rsidR="00ED4193" w:rsidRDefault="00DF78A6">
      <w:pPr>
        <w:ind w:left="-15" w:right="136"/>
      </w:pPr>
      <w:r>
        <w:t>Розв’язання проблеми, визначеної в розділі І даного аналізу регуляторного впливу, досягається шляхом затвердження</w:t>
      </w:r>
      <w:r>
        <w:rPr>
          <w:b/>
        </w:rPr>
        <w:t xml:space="preserve"> </w:t>
      </w:r>
      <w:r>
        <w:t xml:space="preserve">проекту </w:t>
      </w:r>
      <w:r w:rsidRPr="00D63D97">
        <w:t xml:space="preserve">рішення </w:t>
      </w:r>
      <w:r w:rsidR="00D63D97">
        <w:rPr>
          <w:lang w:val="uk-UA"/>
        </w:rPr>
        <w:t xml:space="preserve">сесії </w:t>
      </w:r>
      <w:r w:rsidR="0010551C">
        <w:t>Коломийської</w:t>
      </w:r>
      <w:r>
        <w:t xml:space="preserve"> міської ради «Про затвердження Правил приймання стічних вод до систем централізованого водові</w:t>
      </w:r>
      <w:r w:rsidR="00A16DE7">
        <w:t>дведення міста Коломиї</w:t>
      </w:r>
      <w:r>
        <w:t xml:space="preserve">». </w:t>
      </w:r>
    </w:p>
    <w:p w:rsidR="00ED4193" w:rsidRDefault="00DF78A6">
      <w:pPr>
        <w:ind w:left="-15" w:right="136"/>
      </w:pPr>
      <w:r>
        <w:t xml:space="preserve">Впровадження цього регуляторного акту передбачає здійснення органом місцевого самоврядування певних організаційних заходів на виконання та у відповідності до вимог законодавства України про засади державної регуляторної політики у сфері господарської діяльності, а саме: </w:t>
      </w:r>
    </w:p>
    <w:p w:rsidR="00ED4193" w:rsidRDefault="00DF78A6">
      <w:pPr>
        <w:numPr>
          <w:ilvl w:val="0"/>
          <w:numId w:val="5"/>
        </w:numPr>
        <w:ind w:right="136"/>
      </w:pPr>
      <w:r>
        <w:t>складання структурним підрозділом міської ради, який відповідає за впровадження цього регуляторного</w:t>
      </w:r>
      <w:r w:rsidR="00D63D97">
        <w:t xml:space="preserve"> акта, відповідного про</w:t>
      </w:r>
      <w:r w:rsidR="00D63D97">
        <w:rPr>
          <w:lang w:val="uk-UA"/>
        </w:rPr>
        <w:t>є</w:t>
      </w:r>
      <w:r>
        <w:t xml:space="preserve">кту рішення (внесення </w:t>
      </w:r>
      <w:proofErr w:type="gramStart"/>
      <w:r>
        <w:t>до плану</w:t>
      </w:r>
      <w:proofErr w:type="gramEnd"/>
      <w:r>
        <w:t xml:space="preserve"> діяльності з підготовки проектів регуляторних актів) та аналізу регуляторного впливу (АРВ) до нього; </w:t>
      </w:r>
    </w:p>
    <w:p w:rsidR="00ED4193" w:rsidRDefault="00DF78A6">
      <w:pPr>
        <w:numPr>
          <w:ilvl w:val="0"/>
          <w:numId w:val="5"/>
        </w:numPr>
        <w:ind w:right="136"/>
      </w:pPr>
      <w:r>
        <w:lastRenderedPageBreak/>
        <w:t xml:space="preserve">оприлюднення проекту регуляторного акту разом з АРВ з метою обговорення та одержання зауважень та пропозицій від споживачів; </w:t>
      </w:r>
    </w:p>
    <w:p w:rsidR="00ED4193" w:rsidRDefault="00DF78A6">
      <w:pPr>
        <w:numPr>
          <w:ilvl w:val="0"/>
          <w:numId w:val="5"/>
        </w:numPr>
        <w:ind w:right="136"/>
      </w:pPr>
      <w:r>
        <w:t xml:space="preserve">внесення проекту регуляторного акту (за наявності разом зі зведеною таблицею зауважень та пропозицій </w:t>
      </w:r>
      <w:proofErr w:type="gramStart"/>
      <w:r>
        <w:t>до проекту</w:t>
      </w:r>
      <w:proofErr w:type="gramEnd"/>
      <w:r>
        <w:t xml:space="preserve"> регуляторного акту та АРВ отримані розробником протягом місяця з моменту оприлюднення) на розгляд виконавчого комітету міської ради; </w:t>
      </w:r>
    </w:p>
    <w:p w:rsidR="00ED4193" w:rsidRDefault="00DF78A6">
      <w:pPr>
        <w:numPr>
          <w:ilvl w:val="0"/>
          <w:numId w:val="5"/>
        </w:numPr>
        <w:ind w:right="136"/>
      </w:pPr>
      <w:r>
        <w:t xml:space="preserve">у разі прийняття регуляторного акту – оприлюднення у найбільш доступний спосіб для споживачів; </w:t>
      </w:r>
    </w:p>
    <w:p w:rsidR="00ED4193" w:rsidRDefault="00DF78A6">
      <w:pPr>
        <w:numPr>
          <w:ilvl w:val="0"/>
          <w:numId w:val="5"/>
        </w:numPr>
        <w:ind w:right="136"/>
      </w:pPr>
      <w:r>
        <w:t xml:space="preserve">у разі прийняття регуляторного акту здійснення базового (повторного, періодичного) відстеження відповідно до вимог чинного законодавства. </w:t>
      </w:r>
    </w:p>
    <w:p w:rsidR="00ED4193" w:rsidRDefault="00DF78A6">
      <w:pPr>
        <w:spacing w:after="0" w:line="259" w:lineRule="auto"/>
        <w:ind w:left="540" w:firstLine="0"/>
        <w:jc w:val="left"/>
      </w:pPr>
      <w:r>
        <w:t xml:space="preserve"> </w:t>
      </w:r>
    </w:p>
    <w:p w:rsidR="00ED4193" w:rsidRDefault="00DF78A6">
      <w:pPr>
        <w:ind w:left="-15" w:right="136"/>
      </w:pPr>
      <w:r>
        <w:t>Враховуючи вищезазначене, ступінь ефективності обраного механізму та заходів досягнення цілей державного регулювання оцінено, як високий.</w:t>
      </w:r>
      <w:r>
        <w:rPr>
          <w:b/>
        </w:rPr>
        <w:t xml:space="preserve"> </w:t>
      </w:r>
    </w:p>
    <w:p w:rsidR="00ED4193" w:rsidRDefault="00DF78A6">
      <w:pPr>
        <w:spacing w:after="30" w:line="259" w:lineRule="auto"/>
        <w:ind w:left="540" w:firstLine="0"/>
        <w:jc w:val="left"/>
      </w:pPr>
      <w:r>
        <w:rPr>
          <w:b/>
        </w:rPr>
        <w:t xml:space="preserve"> </w:t>
      </w:r>
    </w:p>
    <w:p w:rsidR="00ED4193" w:rsidRDefault="00DF78A6">
      <w:pPr>
        <w:numPr>
          <w:ilvl w:val="0"/>
          <w:numId w:val="6"/>
        </w:numPr>
        <w:spacing w:after="4" w:line="270" w:lineRule="auto"/>
        <w:ind w:firstLine="559"/>
        <w:jc w:val="left"/>
      </w:pPr>
      <w:r>
        <w:rPr>
          <w:b/>
        </w:rPr>
        <w:t>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r>
        <w:t xml:space="preserve"> </w:t>
      </w:r>
    </w:p>
    <w:p w:rsidR="00ED4193" w:rsidRDefault="00DF78A6">
      <w:pPr>
        <w:spacing w:after="0" w:line="259" w:lineRule="auto"/>
        <w:ind w:left="540" w:firstLine="0"/>
        <w:jc w:val="left"/>
      </w:pPr>
      <w:r>
        <w:t xml:space="preserve"> </w:t>
      </w:r>
    </w:p>
    <w:p w:rsidR="00ED4193" w:rsidRDefault="00DF78A6">
      <w:pPr>
        <w:ind w:left="-15" w:right="136"/>
      </w:pPr>
      <w:r>
        <w:t xml:space="preserve">Для впровадження вимог цього регуляторного акту не потрібно додаткових витрат з бюджету. Здійснення планових заходів з державного нагляду (контролю) вже віднесено до компетенції відповідних органів державної влади. Введення в дію регуляторного акту не потребує збільшення штату державних службовців та додаткового створення нових комунальних служб чи підприємств. </w:t>
      </w:r>
    </w:p>
    <w:p w:rsidR="00ED4193" w:rsidRDefault="00DF78A6">
      <w:pPr>
        <w:ind w:left="-15" w:right="136"/>
      </w:pPr>
      <w:r>
        <w:t xml:space="preserve">Консультації з представниками мікро- та малого підприємництва щодо оцінки впливу регулювання. </w:t>
      </w:r>
    </w:p>
    <w:p w:rsidR="00ED4193" w:rsidRDefault="00DF78A6">
      <w:pPr>
        <w:ind w:left="-15" w:right="136"/>
      </w:pPr>
      <w:r>
        <w:t>Консультації щодо визначення впливу зап</w:t>
      </w:r>
      <w:r w:rsidR="00D63D97">
        <w:t>ропонованого регулювання на суб</w:t>
      </w:r>
      <w:r>
        <w:t>єктів малого підприємництва (далі – СМП) не проводились, оскільки прийняття місцевих Правил приймання передбачено рядом вищевказаних нормативних актів, зокрема Законом України «Про питну воду та питне водопостачання».</w:t>
      </w:r>
      <w:r>
        <w:rPr>
          <w:i/>
        </w:rPr>
        <w:t xml:space="preserve"> </w:t>
      </w:r>
    </w:p>
    <w:p w:rsidR="00ED4193" w:rsidRDefault="00DF78A6">
      <w:pPr>
        <w:spacing w:after="0" w:line="259" w:lineRule="auto"/>
        <w:ind w:left="540" w:firstLine="0"/>
        <w:jc w:val="left"/>
      </w:pPr>
      <w:r>
        <w:t xml:space="preserve"> </w:t>
      </w:r>
    </w:p>
    <w:p w:rsidR="00ED4193" w:rsidRDefault="00DF78A6">
      <w:pPr>
        <w:spacing w:after="35" w:line="259" w:lineRule="auto"/>
        <w:ind w:left="540" w:firstLine="0"/>
        <w:jc w:val="left"/>
      </w:pPr>
      <w:r>
        <w:t xml:space="preserve"> </w:t>
      </w:r>
    </w:p>
    <w:p w:rsidR="00ED4193" w:rsidRDefault="00DF78A6">
      <w:pPr>
        <w:numPr>
          <w:ilvl w:val="0"/>
          <w:numId w:val="6"/>
        </w:numPr>
        <w:spacing w:after="4" w:line="270" w:lineRule="auto"/>
        <w:ind w:firstLine="559"/>
        <w:jc w:val="left"/>
      </w:pPr>
      <w:r>
        <w:rPr>
          <w:b/>
        </w:rPr>
        <w:t xml:space="preserve">Обґрунтування запропонованого строку дії регуляторного акта </w:t>
      </w:r>
    </w:p>
    <w:p w:rsidR="00ED4193" w:rsidRDefault="00DF78A6">
      <w:pPr>
        <w:spacing w:after="20" w:line="259" w:lineRule="auto"/>
        <w:ind w:left="540" w:firstLine="0"/>
        <w:jc w:val="left"/>
      </w:pPr>
      <w:r>
        <w:rPr>
          <w:b/>
        </w:rPr>
        <w:t xml:space="preserve"> </w:t>
      </w:r>
    </w:p>
    <w:p w:rsidR="00ED4193" w:rsidRDefault="00DF78A6">
      <w:pPr>
        <w:ind w:left="540" w:right="136" w:firstLine="0"/>
      </w:pPr>
      <w:r>
        <w:t xml:space="preserve">Обмеження строку дії акта немає.  </w:t>
      </w:r>
    </w:p>
    <w:p w:rsidR="00ED4193" w:rsidRDefault="00DF78A6">
      <w:pPr>
        <w:ind w:left="-15" w:right="136"/>
      </w:pPr>
      <w:r>
        <w:t>Структура запропонованого проекту рішення розроблена з урахуванням можливості доповнення або внесення змін до нього у разі внесення змін до чинного законодавства України.</w:t>
      </w:r>
      <w:r>
        <w:rPr>
          <w:b/>
        </w:rPr>
        <w:t xml:space="preserve"> </w:t>
      </w:r>
    </w:p>
    <w:p w:rsidR="00ED4193" w:rsidRDefault="00DF78A6">
      <w:pPr>
        <w:spacing w:after="32" w:line="259" w:lineRule="auto"/>
        <w:ind w:firstLine="0"/>
        <w:jc w:val="left"/>
      </w:pPr>
      <w:r>
        <w:rPr>
          <w:b/>
        </w:rPr>
        <w:t xml:space="preserve"> </w:t>
      </w:r>
    </w:p>
    <w:p w:rsidR="00ED4193" w:rsidRDefault="00DF78A6">
      <w:pPr>
        <w:numPr>
          <w:ilvl w:val="0"/>
          <w:numId w:val="6"/>
        </w:numPr>
        <w:spacing w:after="4" w:line="270" w:lineRule="auto"/>
        <w:ind w:firstLine="559"/>
        <w:jc w:val="left"/>
      </w:pPr>
      <w:r>
        <w:rPr>
          <w:b/>
        </w:rPr>
        <w:lastRenderedPageBreak/>
        <w:t xml:space="preserve">Визначення показників результативності дії регуляторного акта </w:t>
      </w:r>
    </w:p>
    <w:p w:rsidR="00ED4193" w:rsidRDefault="00DF78A6">
      <w:pPr>
        <w:spacing w:after="0" w:line="259" w:lineRule="auto"/>
        <w:ind w:left="540" w:firstLine="0"/>
        <w:jc w:val="left"/>
      </w:pPr>
      <w:r>
        <w:rPr>
          <w:b/>
        </w:rPr>
        <w:t xml:space="preserve"> </w:t>
      </w:r>
    </w:p>
    <w:p w:rsidR="00ED4193" w:rsidRDefault="00DF78A6">
      <w:pPr>
        <w:ind w:left="-15" w:firstLine="0"/>
      </w:pPr>
      <w:r>
        <w:t>Кількісні показники будуть зазначатися розробником при здійсненні відстеження результативності дії регуляторного акта, які будуть надаватися відповідно до Порядку контролю за скидом стічних вод до систем централізованого водовідведення виз</w:t>
      </w:r>
      <w:r w:rsidR="0010551C">
        <w:t>наченому міста Коломиї</w:t>
      </w:r>
      <w:r>
        <w:t xml:space="preserve"> Правил приймання стічних вод до систем централізова</w:t>
      </w:r>
      <w:r w:rsidR="0010551C">
        <w:t>ного водовідведення міста Коломиї</w:t>
      </w:r>
      <w:r>
        <w:t xml:space="preserve">. </w:t>
      </w:r>
    </w:p>
    <w:p w:rsidR="00ED4193" w:rsidRDefault="00DF78A6">
      <w:pPr>
        <w:ind w:left="540" w:right="136" w:firstLine="0"/>
      </w:pPr>
      <w:r>
        <w:t xml:space="preserve">Кількісними показниками результативності дії регуляторного акта є: </w:t>
      </w:r>
    </w:p>
    <w:p w:rsidR="00ED4193" w:rsidRDefault="00DF78A6" w:rsidP="000448FC">
      <w:pPr>
        <w:numPr>
          <w:ilvl w:val="1"/>
          <w:numId w:val="6"/>
        </w:numPr>
        <w:ind w:right="136"/>
      </w:pPr>
      <w:r>
        <w:t>кількість систематичних обстеження та здійснених лабораторних контролів щодо дотримання величин ДК забруднюючих речовин у стічних водах споживачів при водовідведенні у міську к</w:t>
      </w:r>
      <w:r w:rsidR="0010551C">
        <w:t xml:space="preserve">аналізаційну мережу міста Коломиї </w:t>
      </w:r>
      <w:r>
        <w:t xml:space="preserve">відповідно до Правил </w:t>
      </w:r>
      <w:r>
        <w:tab/>
        <w:t>приймання стічних вод до систем централізованого водові</w:t>
      </w:r>
      <w:r w:rsidR="0010551C">
        <w:t>дведення міста Коломиї</w:t>
      </w:r>
      <w:r>
        <w:t xml:space="preserve">; </w:t>
      </w:r>
    </w:p>
    <w:p w:rsidR="00ED4193" w:rsidRDefault="00DF78A6">
      <w:pPr>
        <w:numPr>
          <w:ilvl w:val="1"/>
          <w:numId w:val="6"/>
        </w:numPr>
        <w:ind w:right="136"/>
      </w:pPr>
      <w:r>
        <w:t xml:space="preserve">кількість пред'явлених споживачам претензій та позовів при виявлені порушень в частині наднормативного та понадлімітного скиду забруднюючих речовин </w:t>
      </w:r>
      <w:proofErr w:type="gramStart"/>
      <w:r>
        <w:t>у систему</w:t>
      </w:r>
      <w:proofErr w:type="gramEnd"/>
      <w:r>
        <w:t xml:space="preserve"> централізованого водов</w:t>
      </w:r>
      <w:r w:rsidR="0010551C">
        <w:t>ідведення міста Коломиї</w:t>
      </w:r>
      <w:r>
        <w:t xml:space="preserve">. </w:t>
      </w:r>
    </w:p>
    <w:p w:rsidR="00ED4193" w:rsidRDefault="00DF78A6">
      <w:pPr>
        <w:ind w:left="540" w:right="136" w:firstLine="0"/>
      </w:pPr>
      <w:r>
        <w:t xml:space="preserve">Якісними показниками результативності дії регуляторного акта є: </w:t>
      </w:r>
    </w:p>
    <w:p w:rsidR="00ED4193" w:rsidRDefault="00DF78A6">
      <w:pPr>
        <w:numPr>
          <w:ilvl w:val="1"/>
          <w:numId w:val="6"/>
        </w:numPr>
        <w:ind w:right="136"/>
      </w:pPr>
      <w:r>
        <w:t xml:space="preserve">забезпечення охорони навколишнього природного середовища від забруднення скидами стічних вод споживачів; </w:t>
      </w:r>
    </w:p>
    <w:p w:rsidR="00ED4193" w:rsidRDefault="00DF78A6">
      <w:pPr>
        <w:numPr>
          <w:ilvl w:val="1"/>
          <w:numId w:val="6"/>
        </w:numPr>
        <w:ind w:right="136"/>
      </w:pPr>
      <w:r>
        <w:t>рівень поінформованості суб’єктів господарювання з основними положеннями акту.</w:t>
      </w:r>
      <w:r>
        <w:rPr>
          <w:b/>
        </w:rPr>
        <w:t xml:space="preserve"> </w:t>
      </w:r>
    </w:p>
    <w:p w:rsidR="00ED4193" w:rsidRDefault="00DF78A6">
      <w:pPr>
        <w:spacing w:after="0" w:line="259" w:lineRule="auto"/>
        <w:ind w:left="540" w:firstLine="0"/>
        <w:jc w:val="left"/>
      </w:pPr>
      <w:r>
        <w:rPr>
          <w:b/>
        </w:rPr>
        <w:t xml:space="preserve"> </w:t>
      </w:r>
    </w:p>
    <w:p w:rsidR="00ED4193" w:rsidRDefault="00DF78A6">
      <w:pPr>
        <w:spacing w:after="0" w:line="259" w:lineRule="auto"/>
        <w:ind w:left="540" w:firstLine="0"/>
        <w:jc w:val="left"/>
      </w:pPr>
      <w:r>
        <w:rPr>
          <w:b/>
        </w:rPr>
        <w:t xml:space="preserve"> </w:t>
      </w:r>
    </w:p>
    <w:p w:rsidR="00ED4193" w:rsidRDefault="00DF78A6">
      <w:pPr>
        <w:numPr>
          <w:ilvl w:val="0"/>
          <w:numId w:val="6"/>
        </w:numPr>
        <w:spacing w:after="4" w:line="270" w:lineRule="auto"/>
        <w:ind w:firstLine="559"/>
        <w:jc w:val="left"/>
      </w:pPr>
      <w:r>
        <w:rPr>
          <w:b/>
        </w:rPr>
        <w:t>Визначення заходів, з допомогою яких здійснюватиметься відстеження результативності дії регуляторного акта.</w:t>
      </w:r>
      <w:r>
        <w:t xml:space="preserve"> </w:t>
      </w:r>
    </w:p>
    <w:p w:rsidR="00ED4193" w:rsidRDefault="00DF78A6">
      <w:pPr>
        <w:spacing w:after="0" w:line="259" w:lineRule="auto"/>
        <w:ind w:left="540" w:firstLine="0"/>
        <w:jc w:val="left"/>
      </w:pPr>
      <w:r>
        <w:t xml:space="preserve"> </w:t>
      </w:r>
    </w:p>
    <w:p w:rsidR="00ED4193" w:rsidRDefault="00DF78A6">
      <w:pPr>
        <w:ind w:left="-15" w:right="136"/>
      </w:pPr>
      <w:r>
        <w:t xml:space="preserve">У разі прийняття регуляторного акту послідовно здійснюватиметься відстеження його результативності згідно зі статтею 10 Закону України «Про засади державної регуляторної політики у сфері господарської діяльності» та Методикою відстеження результативності регуляторного акту, затвердженою постановою Кабінету Міністрів України від </w:t>
      </w:r>
      <w:proofErr w:type="gramStart"/>
      <w:r>
        <w:t>11.03.2004  №</w:t>
      </w:r>
      <w:proofErr w:type="gramEnd"/>
      <w:r>
        <w:t xml:space="preserve"> 308. </w:t>
      </w:r>
    </w:p>
    <w:p w:rsidR="00ED4193" w:rsidRDefault="00DF78A6">
      <w:pPr>
        <w:ind w:left="-15" w:right="136"/>
      </w:pPr>
      <w:r>
        <w:t xml:space="preserve">Метод проведення відстеження результативності – статистичний. Відстеження результативності здійснюватиметься на підставі статистичних даних. </w:t>
      </w:r>
    </w:p>
    <w:p w:rsidR="00ED4193" w:rsidRDefault="00DF78A6">
      <w:pPr>
        <w:spacing w:after="0" w:line="259" w:lineRule="auto"/>
        <w:ind w:firstLine="0"/>
        <w:jc w:val="left"/>
      </w:pPr>
      <w:r>
        <w:rPr>
          <w:i/>
        </w:rPr>
        <w:t xml:space="preserve"> </w:t>
      </w:r>
    </w:p>
    <w:p w:rsidR="00ED4193" w:rsidRDefault="00DF78A6">
      <w:pPr>
        <w:spacing w:after="19" w:line="259" w:lineRule="auto"/>
        <w:ind w:left="540" w:firstLine="0"/>
        <w:jc w:val="left"/>
      </w:pPr>
      <w:r>
        <w:rPr>
          <w:i/>
        </w:rPr>
        <w:t xml:space="preserve"> </w:t>
      </w:r>
    </w:p>
    <w:p w:rsidR="00ED4193" w:rsidRDefault="003A4223">
      <w:pPr>
        <w:spacing w:after="4" w:line="270" w:lineRule="auto"/>
        <w:ind w:left="-5" w:hanging="10"/>
        <w:jc w:val="left"/>
      </w:pPr>
      <w:r>
        <w:rPr>
          <w:b/>
        </w:rPr>
        <w:t>Д</w:t>
      </w:r>
      <w:r w:rsidR="00DF78A6">
        <w:rPr>
          <w:b/>
        </w:rPr>
        <w:t xml:space="preserve">иректор </w:t>
      </w:r>
    </w:p>
    <w:p w:rsidR="00ED4193" w:rsidRDefault="003A4223">
      <w:pPr>
        <w:spacing w:after="4" w:line="270" w:lineRule="auto"/>
        <w:ind w:left="-5" w:hanging="10"/>
        <w:jc w:val="left"/>
      </w:pPr>
      <w:r>
        <w:rPr>
          <w:b/>
        </w:rPr>
        <w:t>КП «Коломияводоканал</w:t>
      </w:r>
      <w:r w:rsidR="00DF78A6">
        <w:rPr>
          <w:b/>
        </w:rPr>
        <w:t xml:space="preserve">»             </w:t>
      </w:r>
      <w:r>
        <w:rPr>
          <w:b/>
        </w:rPr>
        <w:t xml:space="preserve">                       </w:t>
      </w:r>
      <w:r w:rsidR="000448FC">
        <w:rPr>
          <w:b/>
          <w:lang w:val="uk-UA"/>
        </w:rPr>
        <w:t xml:space="preserve">               </w:t>
      </w:r>
      <w:r>
        <w:rPr>
          <w:b/>
        </w:rPr>
        <w:t>Володи</w:t>
      </w:r>
      <w:r>
        <w:rPr>
          <w:b/>
          <w:lang w:val="uk-UA"/>
        </w:rPr>
        <w:t>мир</w:t>
      </w:r>
      <w:r>
        <w:rPr>
          <w:b/>
        </w:rPr>
        <w:t xml:space="preserve"> ЦИБУЛЯК</w:t>
      </w:r>
      <w:r w:rsidR="00DF78A6">
        <w:rPr>
          <w:b/>
        </w:rPr>
        <w:t xml:space="preserve"> </w:t>
      </w:r>
    </w:p>
    <w:p w:rsidR="00ED4193" w:rsidRDefault="00DF78A6">
      <w:pPr>
        <w:spacing w:after="0" w:line="259" w:lineRule="auto"/>
        <w:ind w:left="540" w:firstLine="0"/>
        <w:jc w:val="left"/>
      </w:pPr>
      <w:r>
        <w:rPr>
          <w:b/>
        </w:rPr>
        <w:t xml:space="preserve"> </w:t>
      </w:r>
    </w:p>
    <w:p w:rsidR="00ED4193" w:rsidRDefault="00DF78A6" w:rsidP="000448FC">
      <w:pPr>
        <w:spacing w:after="0" w:line="259" w:lineRule="auto"/>
        <w:ind w:left="540" w:firstLine="0"/>
        <w:jc w:val="left"/>
      </w:pPr>
      <w:r>
        <w:t xml:space="preserve">  </w:t>
      </w:r>
    </w:p>
    <w:p w:rsidR="00ED4193" w:rsidRPr="000448FC" w:rsidRDefault="00DF78A6" w:rsidP="000448FC">
      <w:pPr>
        <w:spacing w:after="0" w:line="259" w:lineRule="auto"/>
        <w:ind w:left="540" w:firstLine="0"/>
        <w:jc w:val="left"/>
        <w:rPr>
          <w:lang w:val="uk-UA"/>
        </w:rPr>
      </w:pPr>
      <w:r>
        <w:t xml:space="preserve"> </w:t>
      </w:r>
    </w:p>
    <w:sectPr w:rsidR="00ED4193" w:rsidRPr="000448FC">
      <w:pgSz w:w="11906" w:h="16838"/>
      <w:pgMar w:top="856" w:right="423" w:bottom="75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A55BB"/>
    <w:multiLevelType w:val="hybridMultilevel"/>
    <w:tmpl w:val="3AE0265C"/>
    <w:lvl w:ilvl="0" w:tplc="1C343C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021A6">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6EEC3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44D50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0615C">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1A21C2">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0009D8">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A8DCC0">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C6FA46">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F9D10D9"/>
    <w:multiLevelType w:val="hybridMultilevel"/>
    <w:tmpl w:val="2CE6E730"/>
    <w:lvl w:ilvl="0" w:tplc="BA3E797C">
      <w:start w:val="6"/>
      <w:numFmt w:val="upperRoman"/>
      <w:lvlText w:val="%1."/>
      <w:lvlJc w:val="left"/>
      <w:pPr>
        <w:ind w:left="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1AC68D8">
      <w:start w:val="1"/>
      <w:numFmt w:val="bullet"/>
      <w:lvlText w:val="-"/>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0A359A">
      <w:start w:val="1"/>
      <w:numFmt w:val="bullet"/>
      <w:lvlText w:val="▪"/>
      <w:lvlJc w:val="left"/>
      <w:pPr>
        <w:ind w:left="1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C4C758">
      <w:start w:val="1"/>
      <w:numFmt w:val="bullet"/>
      <w:lvlText w:val="•"/>
      <w:lvlJc w:val="left"/>
      <w:pPr>
        <w:ind w:left="2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DC0A92">
      <w:start w:val="1"/>
      <w:numFmt w:val="bullet"/>
      <w:lvlText w:val="o"/>
      <w:lvlJc w:val="left"/>
      <w:pPr>
        <w:ind w:left="3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06259E">
      <w:start w:val="1"/>
      <w:numFmt w:val="bullet"/>
      <w:lvlText w:val="▪"/>
      <w:lvlJc w:val="left"/>
      <w:pPr>
        <w:ind w:left="3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363324">
      <w:start w:val="1"/>
      <w:numFmt w:val="bullet"/>
      <w:lvlText w:val="•"/>
      <w:lvlJc w:val="left"/>
      <w:pPr>
        <w:ind w:left="4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2A8680">
      <w:start w:val="1"/>
      <w:numFmt w:val="bullet"/>
      <w:lvlText w:val="o"/>
      <w:lvlJc w:val="left"/>
      <w:pPr>
        <w:ind w:left="5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F4C956">
      <w:start w:val="1"/>
      <w:numFmt w:val="bullet"/>
      <w:lvlText w:val="▪"/>
      <w:lvlJc w:val="left"/>
      <w:pPr>
        <w:ind w:left="6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42D7161"/>
    <w:multiLevelType w:val="hybridMultilevel"/>
    <w:tmpl w:val="D8EA15E2"/>
    <w:lvl w:ilvl="0" w:tplc="E5F0C8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A8E780">
      <w:start w:val="1"/>
      <w:numFmt w:val="bullet"/>
      <w:lvlText w:val="o"/>
      <w:lvlJc w:val="left"/>
      <w:pPr>
        <w:ind w:left="1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6A5BD0">
      <w:start w:val="1"/>
      <w:numFmt w:val="bullet"/>
      <w:lvlText w:val="▪"/>
      <w:lvlJc w:val="left"/>
      <w:pPr>
        <w:ind w:left="2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C2E70E">
      <w:start w:val="1"/>
      <w:numFmt w:val="bullet"/>
      <w:lvlText w:val="•"/>
      <w:lvlJc w:val="left"/>
      <w:pPr>
        <w:ind w:left="3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8AE396">
      <w:start w:val="1"/>
      <w:numFmt w:val="bullet"/>
      <w:lvlText w:val="o"/>
      <w:lvlJc w:val="left"/>
      <w:pPr>
        <w:ind w:left="3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52E32E">
      <w:start w:val="1"/>
      <w:numFmt w:val="bullet"/>
      <w:lvlText w:val="▪"/>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AE3AA6">
      <w:start w:val="1"/>
      <w:numFmt w:val="bullet"/>
      <w:lvlText w:val="•"/>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221410">
      <w:start w:val="1"/>
      <w:numFmt w:val="bullet"/>
      <w:lvlText w:val="o"/>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5219EE">
      <w:start w:val="1"/>
      <w:numFmt w:val="bullet"/>
      <w:lvlText w:val="▪"/>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3431336"/>
    <w:multiLevelType w:val="hybridMultilevel"/>
    <w:tmpl w:val="730069BA"/>
    <w:lvl w:ilvl="0" w:tplc="938A7B2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662E30">
      <w:start w:val="1"/>
      <w:numFmt w:val="bullet"/>
      <w:lvlText w:val="o"/>
      <w:lvlJc w:val="left"/>
      <w:pPr>
        <w:ind w:left="1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94C900">
      <w:start w:val="1"/>
      <w:numFmt w:val="bullet"/>
      <w:lvlText w:val="▪"/>
      <w:lvlJc w:val="left"/>
      <w:pPr>
        <w:ind w:left="2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A61624">
      <w:start w:val="1"/>
      <w:numFmt w:val="bullet"/>
      <w:lvlText w:val="•"/>
      <w:lvlJc w:val="left"/>
      <w:pPr>
        <w:ind w:left="3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460056">
      <w:start w:val="1"/>
      <w:numFmt w:val="bullet"/>
      <w:lvlText w:val="o"/>
      <w:lvlJc w:val="left"/>
      <w:pPr>
        <w:ind w:left="3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08F500">
      <w:start w:val="1"/>
      <w:numFmt w:val="bullet"/>
      <w:lvlText w:val="▪"/>
      <w:lvlJc w:val="left"/>
      <w:pPr>
        <w:ind w:left="4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32960E">
      <w:start w:val="1"/>
      <w:numFmt w:val="bullet"/>
      <w:lvlText w:val="•"/>
      <w:lvlJc w:val="left"/>
      <w:pPr>
        <w:ind w:left="5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9AFD98">
      <w:start w:val="1"/>
      <w:numFmt w:val="bullet"/>
      <w:lvlText w:val="o"/>
      <w:lvlJc w:val="left"/>
      <w:pPr>
        <w:ind w:left="6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0A2A78">
      <w:start w:val="1"/>
      <w:numFmt w:val="bullet"/>
      <w:lvlText w:val="▪"/>
      <w:lvlJc w:val="left"/>
      <w:pPr>
        <w:ind w:left="6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6E80786"/>
    <w:multiLevelType w:val="hybridMultilevel"/>
    <w:tmpl w:val="A4D29A3E"/>
    <w:lvl w:ilvl="0" w:tplc="C17A10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D0EA58">
      <w:start w:val="1"/>
      <w:numFmt w:val="bullet"/>
      <w:lvlText w:val="o"/>
      <w:lvlJc w:val="left"/>
      <w:pPr>
        <w:ind w:left="1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267C94">
      <w:start w:val="1"/>
      <w:numFmt w:val="bullet"/>
      <w:lvlText w:val="▪"/>
      <w:lvlJc w:val="left"/>
      <w:pPr>
        <w:ind w:left="2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3CD81A">
      <w:start w:val="1"/>
      <w:numFmt w:val="bullet"/>
      <w:lvlText w:val="•"/>
      <w:lvlJc w:val="left"/>
      <w:pPr>
        <w:ind w:left="3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4EA258">
      <w:start w:val="1"/>
      <w:numFmt w:val="bullet"/>
      <w:lvlText w:val="o"/>
      <w:lvlJc w:val="left"/>
      <w:pPr>
        <w:ind w:left="3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CA72EE">
      <w:start w:val="1"/>
      <w:numFmt w:val="bullet"/>
      <w:lvlText w:val="▪"/>
      <w:lvlJc w:val="left"/>
      <w:pPr>
        <w:ind w:left="4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000B36">
      <w:start w:val="1"/>
      <w:numFmt w:val="bullet"/>
      <w:lvlText w:val="•"/>
      <w:lvlJc w:val="left"/>
      <w:pPr>
        <w:ind w:left="5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D625D2">
      <w:start w:val="1"/>
      <w:numFmt w:val="bullet"/>
      <w:lvlText w:val="o"/>
      <w:lvlJc w:val="left"/>
      <w:pPr>
        <w:ind w:left="6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94E318">
      <w:start w:val="1"/>
      <w:numFmt w:val="bullet"/>
      <w:lvlText w:val="▪"/>
      <w:lvlJc w:val="left"/>
      <w:pPr>
        <w:ind w:left="6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E636E14"/>
    <w:multiLevelType w:val="hybridMultilevel"/>
    <w:tmpl w:val="72F49EA8"/>
    <w:lvl w:ilvl="0" w:tplc="1BD2C8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7E7478">
      <w:start w:val="1"/>
      <w:numFmt w:val="bullet"/>
      <w:lvlText w:val="o"/>
      <w:lvlJc w:val="left"/>
      <w:pPr>
        <w:ind w:left="1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469578">
      <w:start w:val="1"/>
      <w:numFmt w:val="bullet"/>
      <w:lvlText w:val="▪"/>
      <w:lvlJc w:val="left"/>
      <w:pPr>
        <w:ind w:left="2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8CDD86">
      <w:start w:val="1"/>
      <w:numFmt w:val="bullet"/>
      <w:lvlText w:val="•"/>
      <w:lvlJc w:val="left"/>
      <w:pPr>
        <w:ind w:left="3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1C3E4C">
      <w:start w:val="1"/>
      <w:numFmt w:val="bullet"/>
      <w:lvlText w:val="o"/>
      <w:lvlJc w:val="left"/>
      <w:pPr>
        <w:ind w:left="3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5A08EC">
      <w:start w:val="1"/>
      <w:numFmt w:val="bullet"/>
      <w:lvlText w:val="▪"/>
      <w:lvlJc w:val="left"/>
      <w:pPr>
        <w:ind w:left="4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383950">
      <w:start w:val="1"/>
      <w:numFmt w:val="bullet"/>
      <w:lvlText w:val="•"/>
      <w:lvlJc w:val="left"/>
      <w:pPr>
        <w:ind w:left="5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C2B5B4">
      <w:start w:val="1"/>
      <w:numFmt w:val="bullet"/>
      <w:lvlText w:val="o"/>
      <w:lvlJc w:val="left"/>
      <w:pPr>
        <w:ind w:left="6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C6DD1A">
      <w:start w:val="1"/>
      <w:numFmt w:val="bullet"/>
      <w:lvlText w:val="▪"/>
      <w:lvlJc w:val="left"/>
      <w:pPr>
        <w:ind w:left="6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4B73B4D"/>
    <w:multiLevelType w:val="hybridMultilevel"/>
    <w:tmpl w:val="4BA21188"/>
    <w:lvl w:ilvl="0" w:tplc="09DCAC8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4E7202">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A8283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02979A">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52C81C">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685920">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F03544">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426C96">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E265AC">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DF65DED"/>
    <w:multiLevelType w:val="hybridMultilevel"/>
    <w:tmpl w:val="3D8EC0DC"/>
    <w:lvl w:ilvl="0" w:tplc="42C28580">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D21288">
      <w:start w:val="1"/>
      <w:numFmt w:val="bullet"/>
      <w:lvlText w:val="o"/>
      <w:lvlJc w:val="left"/>
      <w:pPr>
        <w:ind w:left="1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86A358">
      <w:start w:val="1"/>
      <w:numFmt w:val="bullet"/>
      <w:lvlText w:val="▪"/>
      <w:lvlJc w:val="left"/>
      <w:pPr>
        <w:ind w:left="2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0C343E">
      <w:start w:val="1"/>
      <w:numFmt w:val="bullet"/>
      <w:lvlText w:val="•"/>
      <w:lvlJc w:val="left"/>
      <w:pPr>
        <w:ind w:left="2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6024F0">
      <w:start w:val="1"/>
      <w:numFmt w:val="bullet"/>
      <w:lvlText w:val="o"/>
      <w:lvlJc w:val="left"/>
      <w:pPr>
        <w:ind w:left="3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688052">
      <w:start w:val="1"/>
      <w:numFmt w:val="bullet"/>
      <w:lvlText w:val="▪"/>
      <w:lvlJc w:val="left"/>
      <w:pPr>
        <w:ind w:left="4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AEEB3E">
      <w:start w:val="1"/>
      <w:numFmt w:val="bullet"/>
      <w:lvlText w:val="•"/>
      <w:lvlJc w:val="left"/>
      <w:pPr>
        <w:ind w:left="4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F0E678">
      <w:start w:val="1"/>
      <w:numFmt w:val="bullet"/>
      <w:lvlText w:val="o"/>
      <w:lvlJc w:val="left"/>
      <w:pPr>
        <w:ind w:left="5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28E1D0">
      <w:start w:val="1"/>
      <w:numFmt w:val="bullet"/>
      <w:lvlText w:val="▪"/>
      <w:lvlJc w:val="left"/>
      <w:pPr>
        <w:ind w:left="6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4AD70D9"/>
    <w:multiLevelType w:val="hybridMultilevel"/>
    <w:tmpl w:val="0150C024"/>
    <w:lvl w:ilvl="0" w:tplc="A86003D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CCA21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F6796A">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FAAFA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1CEFF6">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B62134">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929BB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D815C2">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A45460">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9F445F7"/>
    <w:multiLevelType w:val="hybridMultilevel"/>
    <w:tmpl w:val="BB96F3A4"/>
    <w:lvl w:ilvl="0" w:tplc="94E0FF08">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2E0FC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666BE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103D4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0EA9B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AAA9E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960FE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00A23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24F20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9"/>
  </w:num>
  <w:num w:numId="4">
    <w:abstractNumId w:val="6"/>
  </w:num>
  <w:num w:numId="5">
    <w:abstractNumId w:val="8"/>
  </w:num>
  <w:num w:numId="6">
    <w:abstractNumId w:val="1"/>
  </w:num>
  <w:num w:numId="7">
    <w:abstractNumId w:val="5"/>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93"/>
    <w:rsid w:val="000448FC"/>
    <w:rsid w:val="00067336"/>
    <w:rsid w:val="0010551C"/>
    <w:rsid w:val="002C62B5"/>
    <w:rsid w:val="003A4223"/>
    <w:rsid w:val="005A6F57"/>
    <w:rsid w:val="0061186C"/>
    <w:rsid w:val="00847D27"/>
    <w:rsid w:val="00A16DE7"/>
    <w:rsid w:val="00AC0259"/>
    <w:rsid w:val="00AC4289"/>
    <w:rsid w:val="00D63D97"/>
    <w:rsid w:val="00D81889"/>
    <w:rsid w:val="00DF78A6"/>
    <w:rsid w:val="00ED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CD67"/>
  <w15:docId w15:val="{CA9ADAFA-9650-4049-A03F-9936413E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firstLine="53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AC42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428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zakon2.rada.gov.ua/laws/show/2918-14" TargetMode="External"/><Relationship Id="rId18" Type="http://schemas.openxmlformats.org/officeDocument/2006/relationships/hyperlink" Target="http://zakon2.rada.gov.ua/laws/show/z0936-08" TargetMode="External"/><Relationship Id="rId26" Type="http://schemas.openxmlformats.org/officeDocument/2006/relationships/hyperlink" Target="http://zakon2.rada.gov.ua/laws/show/2918-14" TargetMode="External"/><Relationship Id="rId39" Type="http://schemas.openxmlformats.org/officeDocument/2006/relationships/hyperlink" Target="http://zakon2.rada.gov.ua/laws/show/z0057-18/paran2" TargetMode="External"/><Relationship Id="rId21" Type="http://schemas.openxmlformats.org/officeDocument/2006/relationships/hyperlink" Target="http://zakon2.rada.gov.ua/laws/show/213/95-&#1074;&#1088;" TargetMode="External"/><Relationship Id="rId34" Type="http://schemas.openxmlformats.org/officeDocument/2006/relationships/hyperlink" Target="http://zakon2.rada.gov.ua/laws/show/z0936-08" TargetMode="External"/><Relationship Id="rId42" Type="http://schemas.openxmlformats.org/officeDocument/2006/relationships/hyperlink" Target="http://zakon2.rada.gov.ua/laws/show/z0057-18/paran2" TargetMode="External"/><Relationship Id="rId47" Type="http://schemas.openxmlformats.org/officeDocument/2006/relationships/hyperlink" Target="http://zakon2.rada.gov.ua/laws/show/z0057-18/paran2" TargetMode="External"/><Relationship Id="rId50" Type="http://schemas.openxmlformats.org/officeDocument/2006/relationships/hyperlink" Target="http://zakon2.rada.gov.ua/laws/show/z0057-18/paran2" TargetMode="External"/><Relationship Id="rId55" Type="http://schemas.openxmlformats.org/officeDocument/2006/relationships/hyperlink" Target="http://zakon2.rada.gov.ua/laws/show/z0057-18/paran2" TargetMode="External"/><Relationship Id="rId7" Type="http://schemas.openxmlformats.org/officeDocument/2006/relationships/hyperlink" Target="http://zakon2.rada.gov.ua/laws/show/2755-17" TargetMode="External"/><Relationship Id="rId12" Type="http://schemas.openxmlformats.org/officeDocument/2006/relationships/hyperlink" Target="http://zakon2.rada.gov.ua/laws/show/2918-14" TargetMode="External"/><Relationship Id="rId17" Type="http://schemas.openxmlformats.org/officeDocument/2006/relationships/hyperlink" Target="http://zakon2.rada.gov.ua/laws/show/z0936-08" TargetMode="External"/><Relationship Id="rId25" Type="http://schemas.openxmlformats.org/officeDocument/2006/relationships/hyperlink" Target="http://zakon2.rada.gov.ua/laws/show/2918-14" TargetMode="External"/><Relationship Id="rId33" Type="http://schemas.openxmlformats.org/officeDocument/2006/relationships/hyperlink" Target="http://zakon2.rada.gov.ua/laws/show/z0936-08" TargetMode="External"/><Relationship Id="rId38" Type="http://schemas.openxmlformats.org/officeDocument/2006/relationships/hyperlink" Target="http://zakon2.rada.gov.ua/laws/show/z0057-18/paran2" TargetMode="External"/><Relationship Id="rId46" Type="http://schemas.openxmlformats.org/officeDocument/2006/relationships/hyperlink" Target="http://zakon2.rada.gov.ua/laws/show/z0057-18/paran2"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2.rada.gov.ua/laws/show/2918-14" TargetMode="External"/><Relationship Id="rId20" Type="http://schemas.openxmlformats.org/officeDocument/2006/relationships/hyperlink" Target="http://zakon2.rada.gov.ua/laws/show/z0936-08" TargetMode="External"/><Relationship Id="rId29" Type="http://schemas.openxmlformats.org/officeDocument/2006/relationships/hyperlink" Target="http://zakon2.rada.gov.ua/laws/show/z0936-08" TargetMode="External"/><Relationship Id="rId41" Type="http://schemas.openxmlformats.org/officeDocument/2006/relationships/hyperlink" Target="http://zakon2.rada.gov.ua/laws/show/z0057-18/paran2" TargetMode="External"/><Relationship Id="rId54" Type="http://schemas.openxmlformats.org/officeDocument/2006/relationships/hyperlink" Target="http://zakon2.rada.gov.ua/laws/show/z0057-18/paran2" TargetMode="External"/><Relationship Id="rId1" Type="http://schemas.openxmlformats.org/officeDocument/2006/relationships/numbering" Target="numbering.xml"/><Relationship Id="rId6" Type="http://schemas.openxmlformats.org/officeDocument/2006/relationships/hyperlink" Target="http://zakon2.rada.gov.ua/laws/show/2755-17" TargetMode="External"/><Relationship Id="rId11" Type="http://schemas.openxmlformats.org/officeDocument/2006/relationships/hyperlink" Target="http://zakon2.rada.gov.ua/laws/show/213/95-&#1074;&#1088;" TargetMode="External"/><Relationship Id="rId24" Type="http://schemas.openxmlformats.org/officeDocument/2006/relationships/hyperlink" Target="http://zakon2.rada.gov.ua/laws/show/2918-14" TargetMode="External"/><Relationship Id="rId32" Type="http://schemas.openxmlformats.org/officeDocument/2006/relationships/hyperlink" Target="http://zakon2.rada.gov.ua/laws/show/z0936-08" TargetMode="External"/><Relationship Id="rId37" Type="http://schemas.openxmlformats.org/officeDocument/2006/relationships/hyperlink" Target="http://zakon2.rada.gov.ua/laws/show/z0057-18/paran2" TargetMode="External"/><Relationship Id="rId40" Type="http://schemas.openxmlformats.org/officeDocument/2006/relationships/hyperlink" Target="http://zakon2.rada.gov.ua/laws/show/z0057-18/paran2" TargetMode="External"/><Relationship Id="rId45" Type="http://schemas.openxmlformats.org/officeDocument/2006/relationships/hyperlink" Target="http://zakon2.rada.gov.ua/laws/show/z0057-18/paran2" TargetMode="External"/><Relationship Id="rId53" Type="http://schemas.openxmlformats.org/officeDocument/2006/relationships/hyperlink" Target="http://zakon2.rada.gov.ua/laws/show/z0057-18/paran2" TargetMode="External"/><Relationship Id="rId58" Type="http://schemas.openxmlformats.org/officeDocument/2006/relationships/hyperlink" Target="http://zakon2.rada.gov.ua/laws/show/z0057-18/paran2" TargetMode="External"/><Relationship Id="rId5" Type="http://schemas.openxmlformats.org/officeDocument/2006/relationships/hyperlink" Target="http://zakon2.rada.gov.ua/laws/show/2755-17" TargetMode="External"/><Relationship Id="rId15" Type="http://schemas.openxmlformats.org/officeDocument/2006/relationships/hyperlink" Target="http://zakon2.rada.gov.ua/laws/show/2918-14" TargetMode="External"/><Relationship Id="rId23" Type="http://schemas.openxmlformats.org/officeDocument/2006/relationships/hyperlink" Target="http://zakon2.rada.gov.ua/laws/show/213/95-&#1074;&#1088;" TargetMode="External"/><Relationship Id="rId28" Type="http://schemas.openxmlformats.org/officeDocument/2006/relationships/hyperlink" Target="http://zakon2.rada.gov.ua/laws/show/z0936-08" TargetMode="External"/><Relationship Id="rId36" Type="http://schemas.openxmlformats.org/officeDocument/2006/relationships/hyperlink" Target="http://zakon2.rada.gov.ua/laws/show/z0057-18/paran2" TargetMode="External"/><Relationship Id="rId49" Type="http://schemas.openxmlformats.org/officeDocument/2006/relationships/hyperlink" Target="http://zakon2.rada.gov.ua/laws/show/z0057-18/paran2" TargetMode="External"/><Relationship Id="rId57" Type="http://schemas.openxmlformats.org/officeDocument/2006/relationships/hyperlink" Target="http://zakon2.rada.gov.ua/laws/show/z0057-18/paran2" TargetMode="External"/><Relationship Id="rId10" Type="http://schemas.openxmlformats.org/officeDocument/2006/relationships/hyperlink" Target="http://zakon2.rada.gov.ua/laws/show/213/95-&#1074;&#1088;" TargetMode="External"/><Relationship Id="rId19" Type="http://schemas.openxmlformats.org/officeDocument/2006/relationships/hyperlink" Target="http://zakon2.rada.gov.ua/laws/show/z0936-08" TargetMode="External"/><Relationship Id="rId31" Type="http://schemas.openxmlformats.org/officeDocument/2006/relationships/hyperlink" Target="http://zakon2.rada.gov.ua/laws/show/z0936-08" TargetMode="External"/><Relationship Id="rId44" Type="http://schemas.openxmlformats.org/officeDocument/2006/relationships/hyperlink" Target="http://zakon2.rada.gov.ua/laws/show/z0057-18/paran2" TargetMode="External"/><Relationship Id="rId52" Type="http://schemas.openxmlformats.org/officeDocument/2006/relationships/hyperlink" Target="http://zakon2.rada.gov.ua/laws/show/z0057-18/paran2"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2.rada.gov.ua/laws/show/z0936-08" TargetMode="External"/><Relationship Id="rId14" Type="http://schemas.openxmlformats.org/officeDocument/2006/relationships/hyperlink" Target="http://zakon2.rada.gov.ua/laws/show/2918-14" TargetMode="External"/><Relationship Id="rId22" Type="http://schemas.openxmlformats.org/officeDocument/2006/relationships/hyperlink" Target="http://zakon2.rada.gov.ua/laws/show/213/95-&#1074;&#1088;" TargetMode="External"/><Relationship Id="rId27" Type="http://schemas.openxmlformats.org/officeDocument/2006/relationships/hyperlink" Target="http://zakon2.rada.gov.ua/laws/show/z0936-08" TargetMode="External"/><Relationship Id="rId30" Type="http://schemas.openxmlformats.org/officeDocument/2006/relationships/hyperlink" Target="http://zakon2.rada.gov.ua/laws/show/z0936-08" TargetMode="External"/><Relationship Id="rId35" Type="http://schemas.openxmlformats.org/officeDocument/2006/relationships/hyperlink" Target="http://zakon2.rada.gov.ua/laws/show/z0057-18/paran2" TargetMode="External"/><Relationship Id="rId43" Type="http://schemas.openxmlformats.org/officeDocument/2006/relationships/hyperlink" Target="http://zakon2.rada.gov.ua/laws/show/z0057-18/paran2" TargetMode="External"/><Relationship Id="rId48" Type="http://schemas.openxmlformats.org/officeDocument/2006/relationships/hyperlink" Target="http://zakon2.rada.gov.ua/laws/show/z0057-18/paran2" TargetMode="External"/><Relationship Id="rId56" Type="http://schemas.openxmlformats.org/officeDocument/2006/relationships/hyperlink" Target="http://zakon2.rada.gov.ua/laws/show/z0057-18/paran2" TargetMode="External"/><Relationship Id="rId8" Type="http://schemas.openxmlformats.org/officeDocument/2006/relationships/hyperlink" Target="http://zakon2.rada.gov.ua/laws/show/z0936-08" TargetMode="External"/><Relationship Id="rId51" Type="http://schemas.openxmlformats.org/officeDocument/2006/relationships/hyperlink" Target="http://zakon2.rada.gov.ua/laws/show/z0057-18/paran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4910</Words>
  <Characters>27989</Characters>
  <Application>Microsoft Office Word</Application>
  <DocSecurity>0</DocSecurity>
  <Lines>233</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ВПЛИВУ РЕГУЛЯТОРНОГО АКТА</vt:lpstr>
      <vt:lpstr>АНАЛІЗ ВПЛИВУ РЕГУЛЯТОРНОГО АКТА</vt:lpstr>
    </vt:vector>
  </TitlesOfParts>
  <Company>Windows 7</Company>
  <LinksUpToDate>false</LinksUpToDate>
  <CharactersWithSpaces>32834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ВПЛИВУ РЕГУЛЯТОРНОГО АКТА</dc:title>
  <dc:creator>pastuh-os</dc:creator>
  <cp:lastModifiedBy>personal</cp:lastModifiedBy>
  <cp:revision>5</cp:revision>
  <cp:lastPrinted>2021-01-05T08:35:00Z</cp:lastPrinted>
  <dcterms:created xsi:type="dcterms:W3CDTF">2021-01-05T08:37:00Z</dcterms:created>
  <dcterms:modified xsi:type="dcterms:W3CDTF">2021-01-05T13:35:00Z</dcterms:modified>
</cp:coreProperties>
</file>